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07059" w14:textId="77777777" w:rsidR="00B20ADB" w:rsidRDefault="00B20ADB" w:rsidP="00202696">
      <w:pPr>
        <w:autoSpaceDE w:val="0"/>
        <w:autoSpaceDN w:val="0"/>
        <w:adjustRightInd w:val="0"/>
        <w:spacing w:after="240"/>
        <w:rPr>
          <w:sz w:val="22"/>
          <w:szCs w:val="22"/>
        </w:rPr>
      </w:pPr>
    </w:p>
    <w:p w14:paraId="3734D620" w14:textId="1FD1B559" w:rsidR="007467F6" w:rsidRDefault="00EA0AF8" w:rsidP="00202696">
      <w:pPr>
        <w:autoSpaceDE w:val="0"/>
        <w:autoSpaceDN w:val="0"/>
        <w:adjustRightInd w:val="0"/>
        <w:spacing w:after="240"/>
        <w:rPr>
          <w:color w:val="FF0000"/>
          <w:sz w:val="22"/>
          <w:szCs w:val="22"/>
        </w:rPr>
      </w:pPr>
      <w:r w:rsidRPr="00E419B9">
        <w:rPr>
          <w:color w:val="FF0000"/>
          <w:sz w:val="22"/>
          <w:szCs w:val="22"/>
        </w:rPr>
        <w:t>[</w:t>
      </w:r>
      <w:r w:rsidR="00B20ADB" w:rsidRPr="00E419B9">
        <w:rPr>
          <w:color w:val="FF0000"/>
          <w:sz w:val="22"/>
          <w:szCs w:val="22"/>
        </w:rPr>
        <w:t>Date</w:t>
      </w:r>
      <w:r w:rsidRPr="00E419B9">
        <w:rPr>
          <w:color w:val="FF0000"/>
          <w:sz w:val="22"/>
          <w:szCs w:val="22"/>
        </w:rPr>
        <w:t>]</w:t>
      </w:r>
    </w:p>
    <w:p w14:paraId="4B26E209" w14:textId="48CFECB8" w:rsidR="002028C1" w:rsidRPr="002028C1" w:rsidRDefault="002028C1" w:rsidP="00202696">
      <w:pPr>
        <w:autoSpaceDE w:val="0"/>
        <w:autoSpaceDN w:val="0"/>
        <w:adjustRightInd w:val="0"/>
        <w:spacing w:after="240"/>
        <w:rPr>
          <w:sz w:val="22"/>
          <w:szCs w:val="22"/>
        </w:rPr>
      </w:pPr>
      <w:r w:rsidRPr="002028C1">
        <w:rPr>
          <w:sz w:val="22"/>
          <w:szCs w:val="22"/>
        </w:rPr>
        <w:t>Attn: Appeals Department</w:t>
      </w:r>
    </w:p>
    <w:p w14:paraId="2ECFA0AC" w14:textId="71EF998D" w:rsidR="00B20ADB" w:rsidRPr="00E419B9" w:rsidRDefault="00EA0AF8" w:rsidP="00B20ADB">
      <w:pPr>
        <w:rPr>
          <w:color w:val="FF0000"/>
          <w:sz w:val="22"/>
          <w:szCs w:val="22"/>
        </w:rPr>
      </w:pPr>
      <w:r w:rsidRPr="00E419B9">
        <w:rPr>
          <w:color w:val="FF0000"/>
          <w:sz w:val="22"/>
          <w:szCs w:val="22"/>
        </w:rPr>
        <w:t>[</w:t>
      </w:r>
      <w:r w:rsidR="00B20ADB" w:rsidRPr="00E419B9">
        <w:rPr>
          <w:color w:val="FF0000"/>
          <w:sz w:val="22"/>
          <w:szCs w:val="22"/>
        </w:rPr>
        <w:t>Payer Name</w:t>
      </w:r>
      <w:r w:rsidRPr="00E419B9">
        <w:rPr>
          <w:color w:val="FF0000"/>
          <w:sz w:val="22"/>
          <w:szCs w:val="22"/>
        </w:rPr>
        <w:t>]</w:t>
      </w:r>
    </w:p>
    <w:p w14:paraId="00E05DAF" w14:textId="13820CCD" w:rsidR="00B20ADB" w:rsidRDefault="00EA0AF8" w:rsidP="00B20ADB">
      <w:pPr>
        <w:rPr>
          <w:color w:val="FF0000"/>
          <w:sz w:val="22"/>
          <w:szCs w:val="22"/>
        </w:rPr>
      </w:pPr>
      <w:r w:rsidRPr="00E419B9">
        <w:rPr>
          <w:color w:val="FF0000"/>
          <w:sz w:val="22"/>
          <w:szCs w:val="22"/>
        </w:rPr>
        <w:t>[</w:t>
      </w:r>
      <w:r w:rsidR="00B20ADB" w:rsidRPr="00E419B9">
        <w:rPr>
          <w:color w:val="FF0000"/>
          <w:sz w:val="22"/>
          <w:szCs w:val="22"/>
        </w:rPr>
        <w:t xml:space="preserve">Payer </w:t>
      </w:r>
      <w:r w:rsidR="00CE784E">
        <w:rPr>
          <w:color w:val="FF0000"/>
          <w:sz w:val="22"/>
          <w:szCs w:val="22"/>
        </w:rPr>
        <w:t xml:space="preserve">Street </w:t>
      </w:r>
      <w:r w:rsidR="00B20ADB" w:rsidRPr="00E419B9">
        <w:rPr>
          <w:color w:val="FF0000"/>
          <w:sz w:val="22"/>
          <w:szCs w:val="22"/>
        </w:rPr>
        <w:t>Address</w:t>
      </w:r>
      <w:r w:rsidRPr="00E419B9">
        <w:rPr>
          <w:color w:val="FF0000"/>
          <w:sz w:val="22"/>
          <w:szCs w:val="22"/>
        </w:rPr>
        <w:t>]</w:t>
      </w:r>
    </w:p>
    <w:p w14:paraId="38E10D92" w14:textId="530EE92F" w:rsidR="00CE784E" w:rsidRPr="00E419B9" w:rsidRDefault="00CE784E" w:rsidP="00CE784E">
      <w:pPr>
        <w:rPr>
          <w:color w:val="FF0000"/>
          <w:sz w:val="22"/>
          <w:szCs w:val="22"/>
        </w:rPr>
      </w:pPr>
      <w:r w:rsidRPr="00E419B9">
        <w:rPr>
          <w:color w:val="FF0000"/>
          <w:sz w:val="22"/>
          <w:szCs w:val="22"/>
        </w:rPr>
        <w:t>[</w:t>
      </w:r>
      <w:r>
        <w:rPr>
          <w:color w:val="FF0000"/>
          <w:sz w:val="22"/>
          <w:szCs w:val="22"/>
        </w:rPr>
        <w:t xml:space="preserve">Payer </w:t>
      </w:r>
      <w:r w:rsidRPr="00E419B9">
        <w:rPr>
          <w:color w:val="FF0000"/>
          <w:sz w:val="22"/>
          <w:szCs w:val="22"/>
        </w:rPr>
        <w:t>City, State Zip]</w:t>
      </w:r>
    </w:p>
    <w:p w14:paraId="1E718722" w14:textId="77777777" w:rsidR="00CE784E" w:rsidRPr="00E419B9" w:rsidRDefault="00CE784E" w:rsidP="00B20ADB">
      <w:pPr>
        <w:rPr>
          <w:color w:val="FF0000"/>
          <w:sz w:val="22"/>
          <w:szCs w:val="22"/>
        </w:rPr>
      </w:pPr>
    </w:p>
    <w:p w14:paraId="08F0713A" w14:textId="77777777" w:rsidR="00B20ADB" w:rsidRPr="00496C57" w:rsidRDefault="00B20ADB" w:rsidP="00B20ADB">
      <w:pPr>
        <w:rPr>
          <w:sz w:val="22"/>
          <w:szCs w:val="22"/>
        </w:rPr>
      </w:pPr>
    </w:p>
    <w:p w14:paraId="791F750F" w14:textId="47D63D46" w:rsidR="00B20ADB" w:rsidRDefault="007467F6" w:rsidP="007467F6">
      <w:pPr>
        <w:autoSpaceDE w:val="0"/>
        <w:autoSpaceDN w:val="0"/>
        <w:adjustRightInd w:val="0"/>
        <w:rPr>
          <w:color w:val="FF0000"/>
          <w:sz w:val="22"/>
          <w:szCs w:val="22"/>
        </w:rPr>
      </w:pPr>
      <w:r w:rsidRPr="00496C57">
        <w:rPr>
          <w:sz w:val="22"/>
          <w:szCs w:val="22"/>
        </w:rPr>
        <w:t xml:space="preserve">Re: </w:t>
      </w:r>
      <w:r w:rsidR="00B20ADB" w:rsidRPr="00496C57">
        <w:rPr>
          <w:sz w:val="22"/>
          <w:szCs w:val="22"/>
        </w:rPr>
        <w:tab/>
      </w:r>
      <w:r w:rsidR="00EA0AF8" w:rsidRPr="00E419B9">
        <w:rPr>
          <w:color w:val="FF0000"/>
          <w:sz w:val="22"/>
          <w:szCs w:val="22"/>
        </w:rPr>
        <w:t>[</w:t>
      </w:r>
      <w:r w:rsidR="00B20ADB" w:rsidRPr="00E419B9">
        <w:rPr>
          <w:color w:val="FF0000"/>
          <w:sz w:val="22"/>
          <w:szCs w:val="22"/>
        </w:rPr>
        <w:t xml:space="preserve">Patient </w:t>
      </w:r>
      <w:r w:rsidR="00CE784E">
        <w:rPr>
          <w:color w:val="FF0000"/>
          <w:sz w:val="22"/>
          <w:szCs w:val="22"/>
        </w:rPr>
        <w:t xml:space="preserve">Full </w:t>
      </w:r>
      <w:r w:rsidR="00B20ADB" w:rsidRPr="00E419B9">
        <w:rPr>
          <w:color w:val="FF0000"/>
          <w:sz w:val="22"/>
          <w:szCs w:val="22"/>
        </w:rPr>
        <w:t>Name</w:t>
      </w:r>
      <w:r w:rsidR="00EA0AF8" w:rsidRPr="00E419B9">
        <w:rPr>
          <w:color w:val="FF0000"/>
          <w:sz w:val="22"/>
          <w:szCs w:val="22"/>
        </w:rPr>
        <w:t>]</w:t>
      </w:r>
    </w:p>
    <w:p w14:paraId="00F99255" w14:textId="291AD211" w:rsidR="00CE784E" w:rsidRDefault="00CE784E" w:rsidP="00CE784E">
      <w:pPr>
        <w:autoSpaceDE w:val="0"/>
        <w:autoSpaceDN w:val="0"/>
        <w:adjustRightInd w:val="0"/>
        <w:ind w:firstLine="720"/>
        <w:rPr>
          <w:color w:val="FF0000"/>
          <w:sz w:val="22"/>
          <w:szCs w:val="22"/>
        </w:rPr>
      </w:pPr>
      <w:r>
        <w:rPr>
          <w:color w:val="FF0000"/>
          <w:sz w:val="22"/>
          <w:szCs w:val="22"/>
        </w:rPr>
        <w:t>[Patient Date of Birth]</w:t>
      </w:r>
    </w:p>
    <w:p w14:paraId="04F9AEBF" w14:textId="33E3A8B4" w:rsidR="00CE784E" w:rsidRPr="00E419B9" w:rsidRDefault="00CE784E" w:rsidP="00CE784E">
      <w:pPr>
        <w:autoSpaceDE w:val="0"/>
        <w:autoSpaceDN w:val="0"/>
        <w:adjustRightInd w:val="0"/>
        <w:ind w:firstLine="720"/>
        <w:rPr>
          <w:color w:val="FF0000"/>
          <w:sz w:val="22"/>
          <w:szCs w:val="22"/>
        </w:rPr>
      </w:pPr>
      <w:r>
        <w:rPr>
          <w:color w:val="FF0000"/>
          <w:sz w:val="22"/>
          <w:szCs w:val="22"/>
        </w:rPr>
        <w:t>[Patient Member ID]</w:t>
      </w:r>
    </w:p>
    <w:p w14:paraId="49D6A7DA" w14:textId="0389211E" w:rsidR="00B20ADB" w:rsidRPr="00E419B9" w:rsidRDefault="00B20ADB" w:rsidP="007467F6">
      <w:pPr>
        <w:autoSpaceDE w:val="0"/>
        <w:autoSpaceDN w:val="0"/>
        <w:adjustRightInd w:val="0"/>
        <w:rPr>
          <w:color w:val="FF0000"/>
          <w:sz w:val="22"/>
          <w:szCs w:val="22"/>
        </w:rPr>
      </w:pPr>
      <w:r w:rsidRPr="00E419B9">
        <w:rPr>
          <w:color w:val="FF0000"/>
          <w:sz w:val="22"/>
          <w:szCs w:val="22"/>
        </w:rPr>
        <w:tab/>
      </w:r>
      <w:r w:rsidR="00EA0AF8" w:rsidRPr="00E419B9">
        <w:rPr>
          <w:color w:val="FF0000"/>
          <w:sz w:val="22"/>
          <w:szCs w:val="22"/>
        </w:rPr>
        <w:t>[</w:t>
      </w:r>
      <w:r w:rsidRPr="00E419B9">
        <w:rPr>
          <w:color w:val="FF0000"/>
          <w:sz w:val="22"/>
          <w:szCs w:val="22"/>
        </w:rPr>
        <w:t>Patient Policy</w:t>
      </w:r>
      <w:r w:rsidR="00CE784E">
        <w:rPr>
          <w:color w:val="FF0000"/>
          <w:sz w:val="22"/>
          <w:szCs w:val="22"/>
        </w:rPr>
        <w:t>/Group</w:t>
      </w:r>
      <w:r w:rsidRPr="00E419B9">
        <w:rPr>
          <w:color w:val="FF0000"/>
          <w:sz w:val="22"/>
          <w:szCs w:val="22"/>
        </w:rPr>
        <w:t xml:space="preserve"> Number</w:t>
      </w:r>
      <w:r w:rsidR="00EA0AF8" w:rsidRPr="00E419B9">
        <w:rPr>
          <w:color w:val="FF0000"/>
          <w:sz w:val="22"/>
          <w:szCs w:val="22"/>
        </w:rPr>
        <w:t>]</w:t>
      </w:r>
    </w:p>
    <w:p w14:paraId="1BC3E816" w14:textId="59FAEA61" w:rsidR="00B20ADB" w:rsidRDefault="00B20ADB" w:rsidP="007467F6">
      <w:pPr>
        <w:autoSpaceDE w:val="0"/>
        <w:autoSpaceDN w:val="0"/>
        <w:adjustRightInd w:val="0"/>
        <w:rPr>
          <w:color w:val="FF0000"/>
          <w:sz w:val="22"/>
          <w:szCs w:val="22"/>
        </w:rPr>
      </w:pPr>
      <w:r w:rsidRPr="00E419B9">
        <w:rPr>
          <w:color w:val="FF0000"/>
          <w:sz w:val="22"/>
          <w:szCs w:val="22"/>
        </w:rPr>
        <w:tab/>
      </w:r>
      <w:r w:rsidR="00EA0AF8" w:rsidRPr="00E419B9">
        <w:rPr>
          <w:color w:val="FF0000"/>
          <w:sz w:val="22"/>
          <w:szCs w:val="22"/>
        </w:rPr>
        <w:t>[</w:t>
      </w:r>
      <w:r w:rsidR="00CE784E">
        <w:rPr>
          <w:color w:val="FF0000"/>
          <w:sz w:val="22"/>
          <w:szCs w:val="22"/>
        </w:rPr>
        <w:t xml:space="preserve">Prior Authorization or </w:t>
      </w:r>
      <w:r w:rsidRPr="00E419B9">
        <w:rPr>
          <w:color w:val="FF0000"/>
          <w:sz w:val="22"/>
          <w:szCs w:val="22"/>
        </w:rPr>
        <w:t>Claim Number</w:t>
      </w:r>
      <w:r w:rsidR="00EA0AF8" w:rsidRPr="00E419B9">
        <w:rPr>
          <w:color w:val="FF0000"/>
          <w:sz w:val="22"/>
          <w:szCs w:val="22"/>
        </w:rPr>
        <w:t>]</w:t>
      </w:r>
    </w:p>
    <w:p w14:paraId="09FE829A" w14:textId="4873CCFA" w:rsidR="00CE784E" w:rsidRPr="00E419B9" w:rsidRDefault="00CE784E" w:rsidP="00CE784E">
      <w:pPr>
        <w:autoSpaceDE w:val="0"/>
        <w:autoSpaceDN w:val="0"/>
        <w:adjustRightInd w:val="0"/>
        <w:ind w:firstLine="720"/>
        <w:rPr>
          <w:color w:val="FF0000"/>
          <w:sz w:val="22"/>
          <w:szCs w:val="22"/>
        </w:rPr>
      </w:pPr>
      <w:r>
        <w:rPr>
          <w:color w:val="FF0000"/>
          <w:sz w:val="22"/>
          <w:szCs w:val="22"/>
        </w:rPr>
        <w:t>[Patient Diagnosis/ICD-10]</w:t>
      </w:r>
    </w:p>
    <w:p w14:paraId="483CFB87" w14:textId="3AA7FCC7" w:rsidR="00B20ADB" w:rsidRPr="00E419B9" w:rsidRDefault="00B20ADB" w:rsidP="007467F6">
      <w:pPr>
        <w:autoSpaceDE w:val="0"/>
        <w:autoSpaceDN w:val="0"/>
        <w:adjustRightInd w:val="0"/>
        <w:rPr>
          <w:color w:val="FF0000"/>
          <w:sz w:val="22"/>
          <w:szCs w:val="22"/>
        </w:rPr>
      </w:pPr>
      <w:r w:rsidRPr="00E419B9">
        <w:rPr>
          <w:color w:val="FF0000"/>
          <w:sz w:val="22"/>
          <w:szCs w:val="22"/>
        </w:rPr>
        <w:tab/>
      </w:r>
      <w:r w:rsidR="00EA0AF8" w:rsidRPr="00E419B9">
        <w:rPr>
          <w:color w:val="FF0000"/>
          <w:sz w:val="22"/>
          <w:szCs w:val="22"/>
        </w:rPr>
        <w:t>[</w:t>
      </w:r>
      <w:r w:rsidRPr="00E419B9">
        <w:rPr>
          <w:color w:val="FF0000"/>
          <w:sz w:val="22"/>
          <w:szCs w:val="22"/>
        </w:rPr>
        <w:t>Date(s) of Service</w:t>
      </w:r>
      <w:r w:rsidR="00EA0AF8" w:rsidRPr="00E419B9">
        <w:rPr>
          <w:color w:val="FF0000"/>
          <w:sz w:val="22"/>
          <w:szCs w:val="22"/>
        </w:rPr>
        <w:t>]</w:t>
      </w:r>
    </w:p>
    <w:p w14:paraId="103E0EE0" w14:textId="1EB53765" w:rsidR="007467F6" w:rsidRPr="00496C57" w:rsidRDefault="00CE784E" w:rsidP="007467F6">
      <w:pPr>
        <w:autoSpaceDE w:val="0"/>
        <w:autoSpaceDN w:val="0"/>
        <w:adjustRightInd w:val="0"/>
        <w:rPr>
          <w:sz w:val="22"/>
          <w:szCs w:val="22"/>
        </w:rPr>
      </w:pPr>
      <w:r>
        <w:rPr>
          <w:sz w:val="22"/>
          <w:szCs w:val="22"/>
        </w:rPr>
        <w:tab/>
      </w:r>
      <w:r>
        <w:rPr>
          <w:sz w:val="22"/>
          <w:szCs w:val="22"/>
        </w:rPr>
        <w:tab/>
      </w:r>
    </w:p>
    <w:p w14:paraId="43140B20" w14:textId="4C89F3C8" w:rsidR="007467F6" w:rsidRPr="00496C57" w:rsidRDefault="00E419B9" w:rsidP="007467F6">
      <w:pPr>
        <w:autoSpaceDE w:val="0"/>
        <w:autoSpaceDN w:val="0"/>
        <w:adjustRightInd w:val="0"/>
        <w:rPr>
          <w:sz w:val="22"/>
          <w:szCs w:val="22"/>
        </w:rPr>
      </w:pPr>
      <w:r>
        <w:rPr>
          <w:sz w:val="22"/>
          <w:szCs w:val="22"/>
        </w:rPr>
        <w:t xml:space="preserve">To Whom </w:t>
      </w:r>
      <w:r w:rsidR="00ED7E1A">
        <w:rPr>
          <w:sz w:val="22"/>
          <w:szCs w:val="22"/>
        </w:rPr>
        <w:t>I</w:t>
      </w:r>
      <w:r>
        <w:rPr>
          <w:sz w:val="22"/>
          <w:szCs w:val="22"/>
        </w:rPr>
        <w:t>t May Concern</w:t>
      </w:r>
      <w:r w:rsidR="007467F6" w:rsidRPr="00496C57">
        <w:rPr>
          <w:sz w:val="22"/>
          <w:szCs w:val="22"/>
        </w:rPr>
        <w:t>:</w:t>
      </w:r>
    </w:p>
    <w:p w14:paraId="37CD583B" w14:textId="77777777" w:rsidR="007467F6" w:rsidRPr="00496C57" w:rsidRDefault="007467F6" w:rsidP="007467F6">
      <w:pPr>
        <w:autoSpaceDE w:val="0"/>
        <w:autoSpaceDN w:val="0"/>
        <w:adjustRightInd w:val="0"/>
        <w:rPr>
          <w:sz w:val="22"/>
          <w:szCs w:val="22"/>
        </w:rPr>
      </w:pPr>
    </w:p>
    <w:p w14:paraId="398B2A4B" w14:textId="1148F13F" w:rsidR="007467F6" w:rsidRPr="00496C57" w:rsidRDefault="007467F6" w:rsidP="007467F6">
      <w:pPr>
        <w:autoSpaceDE w:val="0"/>
        <w:autoSpaceDN w:val="0"/>
        <w:adjustRightInd w:val="0"/>
        <w:rPr>
          <w:sz w:val="22"/>
          <w:szCs w:val="22"/>
        </w:rPr>
      </w:pPr>
      <w:r w:rsidRPr="00496C57">
        <w:rPr>
          <w:sz w:val="22"/>
          <w:szCs w:val="22"/>
        </w:rPr>
        <w:t xml:space="preserve">This letter serves as a request for reconsideration of payment of a denied </w:t>
      </w:r>
      <w:r w:rsidR="00CE784E" w:rsidRPr="00CE784E">
        <w:rPr>
          <w:color w:val="FF0000"/>
          <w:sz w:val="22"/>
          <w:szCs w:val="22"/>
        </w:rPr>
        <w:t>[Prior Authorization/C</w:t>
      </w:r>
      <w:r w:rsidRPr="00CE784E">
        <w:rPr>
          <w:color w:val="FF0000"/>
          <w:sz w:val="22"/>
          <w:szCs w:val="22"/>
        </w:rPr>
        <w:t>laim</w:t>
      </w:r>
      <w:r w:rsidR="00CE784E" w:rsidRPr="00CE784E">
        <w:rPr>
          <w:color w:val="FF0000"/>
          <w:sz w:val="22"/>
          <w:szCs w:val="22"/>
        </w:rPr>
        <w:t>]</w:t>
      </w:r>
      <w:r w:rsidRPr="00CE784E">
        <w:rPr>
          <w:color w:val="FF0000"/>
          <w:sz w:val="22"/>
          <w:szCs w:val="22"/>
        </w:rPr>
        <w:t xml:space="preserve"> </w:t>
      </w:r>
      <w:r w:rsidRPr="00496C57">
        <w:rPr>
          <w:sz w:val="22"/>
          <w:szCs w:val="22"/>
        </w:rPr>
        <w:t xml:space="preserve">for </w:t>
      </w:r>
      <w:r w:rsidR="00F10816">
        <w:rPr>
          <w:sz w:val="22"/>
          <w:szCs w:val="22"/>
        </w:rPr>
        <w:t>Omegaven</w:t>
      </w:r>
      <w:r w:rsidR="00647F7B">
        <w:rPr>
          <w:sz w:val="22"/>
          <w:szCs w:val="22"/>
        </w:rPr>
        <w:t>® (</w:t>
      </w:r>
      <w:r w:rsidR="00F10816">
        <w:rPr>
          <w:sz w:val="22"/>
          <w:szCs w:val="22"/>
        </w:rPr>
        <w:t>fish oil triglycerides</w:t>
      </w:r>
      <w:r w:rsidR="00647F7B">
        <w:rPr>
          <w:sz w:val="22"/>
          <w:szCs w:val="22"/>
        </w:rPr>
        <w:t>)</w:t>
      </w:r>
      <w:r w:rsidR="00F10816">
        <w:rPr>
          <w:sz w:val="22"/>
          <w:szCs w:val="22"/>
        </w:rPr>
        <w:t xml:space="preserve"> injectable emulsion</w:t>
      </w:r>
      <w:r w:rsidRPr="00496C57">
        <w:rPr>
          <w:color w:val="211D1E"/>
          <w:sz w:val="22"/>
          <w:szCs w:val="22"/>
        </w:rPr>
        <w:t xml:space="preserve">, </w:t>
      </w:r>
      <w:r w:rsidR="00E419B9">
        <w:rPr>
          <w:color w:val="211D1E"/>
          <w:sz w:val="22"/>
          <w:szCs w:val="22"/>
        </w:rPr>
        <w:t>for</w:t>
      </w:r>
      <w:r w:rsidR="00B20ADB" w:rsidRPr="00496C57">
        <w:rPr>
          <w:sz w:val="22"/>
          <w:szCs w:val="22"/>
        </w:rPr>
        <w:t xml:space="preserve"> </w:t>
      </w:r>
      <w:r w:rsidR="00EA0AF8" w:rsidRPr="00E419B9">
        <w:rPr>
          <w:color w:val="FF0000"/>
          <w:sz w:val="22"/>
          <w:szCs w:val="22"/>
        </w:rPr>
        <w:t>[</w:t>
      </w:r>
      <w:r w:rsidR="00B20ADB" w:rsidRPr="00E419B9">
        <w:rPr>
          <w:color w:val="FF0000"/>
          <w:sz w:val="22"/>
          <w:szCs w:val="22"/>
        </w:rPr>
        <w:t>Patient Name</w:t>
      </w:r>
      <w:r w:rsidR="008828A3" w:rsidRPr="00E419B9">
        <w:rPr>
          <w:color w:val="FF0000"/>
          <w:sz w:val="22"/>
          <w:szCs w:val="22"/>
        </w:rPr>
        <w:t>]</w:t>
      </w:r>
      <w:r w:rsidRPr="00E419B9">
        <w:rPr>
          <w:color w:val="FF0000"/>
          <w:sz w:val="22"/>
          <w:szCs w:val="22"/>
        </w:rPr>
        <w:t xml:space="preserve"> </w:t>
      </w:r>
      <w:r w:rsidRPr="00496C57">
        <w:rPr>
          <w:sz w:val="22"/>
          <w:szCs w:val="22"/>
        </w:rPr>
        <w:t xml:space="preserve">on </w:t>
      </w:r>
      <w:r w:rsidR="008828A3" w:rsidRPr="00E419B9">
        <w:rPr>
          <w:color w:val="FF0000"/>
          <w:sz w:val="22"/>
          <w:szCs w:val="22"/>
        </w:rPr>
        <w:t>[</w:t>
      </w:r>
      <w:r w:rsidR="00B20ADB" w:rsidRPr="00E419B9">
        <w:rPr>
          <w:color w:val="FF0000"/>
          <w:sz w:val="22"/>
          <w:szCs w:val="22"/>
        </w:rPr>
        <w:t>Date(s) of Service</w:t>
      </w:r>
      <w:r w:rsidR="00EA0AF8" w:rsidRPr="00E419B9">
        <w:rPr>
          <w:color w:val="FF0000"/>
          <w:sz w:val="22"/>
          <w:szCs w:val="22"/>
        </w:rPr>
        <w:t>]</w:t>
      </w:r>
      <w:r w:rsidRPr="00496C57">
        <w:rPr>
          <w:sz w:val="22"/>
          <w:szCs w:val="22"/>
        </w:rPr>
        <w:t>.</w:t>
      </w:r>
    </w:p>
    <w:p w14:paraId="21A348EA" w14:textId="77777777" w:rsidR="007467F6" w:rsidRPr="00496C57" w:rsidRDefault="007467F6" w:rsidP="007467F6">
      <w:pPr>
        <w:autoSpaceDE w:val="0"/>
        <w:autoSpaceDN w:val="0"/>
        <w:adjustRightInd w:val="0"/>
        <w:rPr>
          <w:sz w:val="22"/>
          <w:szCs w:val="22"/>
        </w:rPr>
      </w:pPr>
    </w:p>
    <w:p w14:paraId="30CF8A4B" w14:textId="314F88F3" w:rsidR="007467F6" w:rsidRPr="00496C57" w:rsidRDefault="007467F6" w:rsidP="007467F6">
      <w:pPr>
        <w:rPr>
          <w:sz w:val="22"/>
          <w:szCs w:val="22"/>
        </w:rPr>
      </w:pPr>
      <w:r w:rsidRPr="00496C57">
        <w:rPr>
          <w:sz w:val="22"/>
          <w:szCs w:val="22"/>
        </w:rPr>
        <w:t>This patient has been unde</w:t>
      </w:r>
      <w:r w:rsidR="00BF3725" w:rsidRPr="00496C57">
        <w:rPr>
          <w:sz w:val="22"/>
          <w:szCs w:val="22"/>
        </w:rPr>
        <w:t xml:space="preserve">r my care for the treatment of </w:t>
      </w:r>
      <w:r w:rsidR="006165EB" w:rsidRPr="00E419B9">
        <w:rPr>
          <w:color w:val="FF0000"/>
          <w:sz w:val="22"/>
          <w:szCs w:val="22"/>
        </w:rPr>
        <w:t>[</w:t>
      </w:r>
      <w:r w:rsidR="00B20ADB" w:rsidRPr="00E419B9">
        <w:rPr>
          <w:color w:val="FF0000"/>
          <w:sz w:val="22"/>
          <w:szCs w:val="22"/>
        </w:rPr>
        <w:t>patient diagnosis</w:t>
      </w:r>
      <w:r w:rsidR="006165EB" w:rsidRPr="00E419B9">
        <w:rPr>
          <w:color w:val="FF0000"/>
          <w:sz w:val="22"/>
          <w:szCs w:val="22"/>
        </w:rPr>
        <w:t>]</w:t>
      </w:r>
      <w:r w:rsidRPr="00496C57">
        <w:rPr>
          <w:rFonts w:eastAsia="Times New Roman"/>
          <w:sz w:val="22"/>
          <w:szCs w:val="22"/>
        </w:rPr>
        <w:t xml:space="preserve">, which increases the patient’s risk </w:t>
      </w:r>
      <w:r w:rsidRPr="00647F7B">
        <w:rPr>
          <w:rFonts w:eastAsia="Times New Roman"/>
          <w:sz w:val="22"/>
          <w:szCs w:val="22"/>
        </w:rPr>
        <w:t>of</w:t>
      </w:r>
      <w:r w:rsidRPr="00647F7B">
        <w:rPr>
          <w:rFonts w:eastAsia="Times New Roman"/>
          <w:color w:val="FF0000"/>
          <w:sz w:val="22"/>
          <w:szCs w:val="22"/>
        </w:rPr>
        <w:t xml:space="preserve"> </w:t>
      </w:r>
      <w:r w:rsidR="00647F7B" w:rsidRPr="00647F7B">
        <w:rPr>
          <w:rFonts w:eastAsia="Times New Roman"/>
          <w:color w:val="FF0000"/>
          <w:sz w:val="22"/>
          <w:szCs w:val="22"/>
        </w:rPr>
        <w:t xml:space="preserve">[insert condition </w:t>
      </w:r>
      <w:proofErr w:type="spellStart"/>
      <w:r w:rsidR="00647F7B" w:rsidRPr="00647F7B">
        <w:rPr>
          <w:rFonts w:eastAsia="Times New Roman"/>
          <w:color w:val="FF0000"/>
          <w:sz w:val="22"/>
          <w:szCs w:val="22"/>
        </w:rPr>
        <w:t>ie</w:t>
      </w:r>
      <w:proofErr w:type="spellEnd"/>
      <w:r w:rsidR="00647F7B" w:rsidRPr="00647F7B">
        <w:rPr>
          <w:rFonts w:eastAsia="Times New Roman"/>
          <w:color w:val="FF0000"/>
          <w:sz w:val="22"/>
          <w:szCs w:val="22"/>
        </w:rPr>
        <w:t xml:space="preserve"> malnutrition].</w:t>
      </w:r>
      <w:r w:rsidR="00562544" w:rsidRPr="00647F7B">
        <w:rPr>
          <w:rFonts w:eastAsia="Times New Roman"/>
          <w:color w:val="FF0000"/>
          <w:sz w:val="22"/>
          <w:szCs w:val="22"/>
        </w:rPr>
        <w:t xml:space="preserve"> </w:t>
      </w:r>
      <w:r w:rsidRPr="00496C57">
        <w:rPr>
          <w:sz w:val="22"/>
          <w:szCs w:val="22"/>
        </w:rPr>
        <w:t xml:space="preserve">You have indicated that </w:t>
      </w:r>
      <w:r w:rsidR="00F10816">
        <w:rPr>
          <w:sz w:val="22"/>
          <w:szCs w:val="22"/>
        </w:rPr>
        <w:t>Omegaven</w:t>
      </w:r>
      <w:r w:rsidR="00103922" w:rsidRPr="00103922">
        <w:rPr>
          <w:rFonts w:cstheme="minorHAnsi"/>
          <w:sz w:val="22"/>
          <w:szCs w:val="22"/>
          <w:vertAlign w:val="superscript"/>
        </w:rPr>
        <w:t>®</w:t>
      </w:r>
      <w:r w:rsidRPr="00496C57">
        <w:rPr>
          <w:sz w:val="22"/>
          <w:szCs w:val="22"/>
        </w:rPr>
        <w:t xml:space="preserve"> is not cove</w:t>
      </w:r>
      <w:r w:rsidR="008B1CD2" w:rsidRPr="00496C57">
        <w:rPr>
          <w:sz w:val="22"/>
          <w:szCs w:val="22"/>
        </w:rPr>
        <w:t xml:space="preserve">red because </w:t>
      </w:r>
      <w:r w:rsidR="00235F8C" w:rsidRPr="00E419B9">
        <w:rPr>
          <w:color w:val="FF0000"/>
          <w:sz w:val="22"/>
          <w:szCs w:val="22"/>
        </w:rPr>
        <w:t>[</w:t>
      </w:r>
      <w:r w:rsidR="00B20ADB" w:rsidRPr="00E419B9">
        <w:rPr>
          <w:color w:val="FF0000"/>
          <w:sz w:val="22"/>
          <w:szCs w:val="22"/>
        </w:rPr>
        <w:t>reason for denial</w:t>
      </w:r>
      <w:r w:rsidR="00235F8C" w:rsidRPr="00E419B9">
        <w:rPr>
          <w:color w:val="FF0000"/>
          <w:sz w:val="22"/>
          <w:szCs w:val="22"/>
        </w:rPr>
        <w:t>]</w:t>
      </w:r>
      <w:r w:rsidR="008B1CD2" w:rsidRPr="00496C57">
        <w:rPr>
          <w:sz w:val="22"/>
          <w:szCs w:val="22"/>
        </w:rPr>
        <w:t>.</w:t>
      </w:r>
    </w:p>
    <w:p w14:paraId="04AA3426" w14:textId="77777777" w:rsidR="00562544" w:rsidRPr="00496C57" w:rsidRDefault="00562544" w:rsidP="007467F6">
      <w:pPr>
        <w:rPr>
          <w:rFonts w:eastAsia="Times New Roman"/>
          <w:sz w:val="22"/>
          <w:szCs w:val="22"/>
        </w:rPr>
      </w:pPr>
    </w:p>
    <w:p w14:paraId="30D1E45F" w14:textId="18E945F1" w:rsidR="007467F6" w:rsidRPr="00CE784E" w:rsidRDefault="00EA0AF8" w:rsidP="007467F6">
      <w:pPr>
        <w:rPr>
          <w:rFonts w:eastAsia="Times New Roman"/>
          <w:color w:val="FF0000"/>
          <w:sz w:val="22"/>
          <w:szCs w:val="22"/>
        </w:rPr>
      </w:pPr>
      <w:r w:rsidRPr="00CE784E">
        <w:rPr>
          <w:rFonts w:eastAsia="Times New Roman"/>
          <w:color w:val="FF0000"/>
          <w:sz w:val="22"/>
          <w:szCs w:val="22"/>
        </w:rPr>
        <w:t>[</w:t>
      </w:r>
      <w:r w:rsidR="0087772C" w:rsidRPr="00CE784E">
        <w:rPr>
          <w:rFonts w:eastAsia="Times New Roman"/>
          <w:color w:val="FF0000"/>
          <w:sz w:val="22"/>
          <w:szCs w:val="22"/>
        </w:rPr>
        <w:t>Briefly describe</w:t>
      </w:r>
      <w:r w:rsidR="00B20ADB" w:rsidRPr="00CE784E">
        <w:rPr>
          <w:rFonts w:eastAsia="Times New Roman"/>
          <w:color w:val="FF0000"/>
          <w:sz w:val="22"/>
          <w:szCs w:val="22"/>
        </w:rPr>
        <w:t xml:space="preserve"> patient’s symptoms, therapy to date, and any other pertinent information</w:t>
      </w:r>
      <w:r w:rsidR="00CE784E">
        <w:rPr>
          <w:rFonts w:eastAsia="Times New Roman"/>
          <w:color w:val="FF0000"/>
          <w:sz w:val="22"/>
          <w:szCs w:val="22"/>
        </w:rPr>
        <w:t xml:space="preserve">, including </w:t>
      </w:r>
      <w:r w:rsidR="00CE784E" w:rsidRPr="00CE784E">
        <w:rPr>
          <w:rFonts w:eastAsia="Times New Roman"/>
          <w:color w:val="FF0000"/>
          <w:sz w:val="22"/>
          <w:szCs w:val="22"/>
        </w:rPr>
        <w:t>how</w:t>
      </w:r>
      <w:r w:rsidR="00B20ADB" w:rsidRPr="00CE784E">
        <w:rPr>
          <w:rFonts w:eastAsia="Times New Roman"/>
          <w:color w:val="FF0000"/>
          <w:sz w:val="22"/>
          <w:szCs w:val="22"/>
        </w:rPr>
        <w:t xml:space="preserve"> </w:t>
      </w:r>
      <w:r w:rsidR="00F10816">
        <w:rPr>
          <w:color w:val="FF0000"/>
          <w:sz w:val="22"/>
          <w:szCs w:val="22"/>
        </w:rPr>
        <w:t>Omegaven</w:t>
      </w:r>
      <w:r w:rsidR="00E419B9" w:rsidRPr="00103922">
        <w:rPr>
          <w:color w:val="FF0000"/>
          <w:sz w:val="22"/>
          <w:szCs w:val="22"/>
          <w:vertAlign w:val="superscript"/>
        </w:rPr>
        <w:t>®</w:t>
      </w:r>
      <w:r w:rsidR="007467F6" w:rsidRPr="00103922">
        <w:rPr>
          <w:rFonts w:eastAsia="Times New Roman"/>
          <w:color w:val="FF0000"/>
          <w:sz w:val="22"/>
          <w:szCs w:val="22"/>
          <w:vertAlign w:val="superscript"/>
        </w:rPr>
        <w:t xml:space="preserve"> </w:t>
      </w:r>
      <w:r w:rsidR="007467F6" w:rsidRPr="00CE784E">
        <w:rPr>
          <w:rFonts w:eastAsia="Times New Roman"/>
          <w:color w:val="FF0000"/>
          <w:sz w:val="22"/>
          <w:szCs w:val="22"/>
        </w:rPr>
        <w:t xml:space="preserve">has </w:t>
      </w:r>
      <w:r w:rsidR="00CE784E" w:rsidRPr="00CE784E">
        <w:rPr>
          <w:rFonts w:eastAsia="Times New Roman"/>
          <w:color w:val="FF0000"/>
          <w:sz w:val="22"/>
          <w:szCs w:val="22"/>
        </w:rPr>
        <w:t>been effective for this specific patient.]</w:t>
      </w:r>
      <w:r w:rsidR="007467F6" w:rsidRPr="00CE784E">
        <w:rPr>
          <w:rFonts w:eastAsia="Times New Roman"/>
          <w:color w:val="FF0000"/>
          <w:sz w:val="22"/>
          <w:szCs w:val="22"/>
        </w:rPr>
        <w:t xml:space="preserve"> </w:t>
      </w:r>
    </w:p>
    <w:p w14:paraId="62F7878F" w14:textId="77777777" w:rsidR="007467F6" w:rsidRPr="00496C57" w:rsidRDefault="007467F6" w:rsidP="007467F6">
      <w:pPr>
        <w:autoSpaceDE w:val="0"/>
        <w:autoSpaceDN w:val="0"/>
        <w:adjustRightInd w:val="0"/>
        <w:rPr>
          <w:sz w:val="22"/>
          <w:szCs w:val="22"/>
        </w:rPr>
      </w:pPr>
    </w:p>
    <w:p w14:paraId="70EE8E7D" w14:textId="09091A9E" w:rsidR="007467F6" w:rsidRPr="00496C57" w:rsidRDefault="007467F6" w:rsidP="007467F6">
      <w:pPr>
        <w:autoSpaceDE w:val="0"/>
        <w:autoSpaceDN w:val="0"/>
        <w:adjustRightInd w:val="0"/>
        <w:rPr>
          <w:sz w:val="22"/>
          <w:szCs w:val="22"/>
        </w:rPr>
      </w:pPr>
      <w:r w:rsidRPr="00496C57">
        <w:rPr>
          <w:sz w:val="22"/>
          <w:szCs w:val="22"/>
        </w:rPr>
        <w:t>The attached</w:t>
      </w:r>
      <w:r w:rsidR="00AC5134">
        <w:rPr>
          <w:sz w:val="22"/>
          <w:szCs w:val="22"/>
        </w:rPr>
        <w:t xml:space="preserve"> </w:t>
      </w:r>
      <w:r w:rsidR="00647F7B">
        <w:rPr>
          <w:sz w:val="22"/>
          <w:szCs w:val="22"/>
        </w:rPr>
        <w:t xml:space="preserve">Brief Summary </w:t>
      </w:r>
      <w:r w:rsidRPr="00496C57">
        <w:rPr>
          <w:sz w:val="22"/>
          <w:szCs w:val="22"/>
        </w:rPr>
        <w:t xml:space="preserve">provides the approved clinical information for </w:t>
      </w:r>
      <w:r w:rsidR="00F10816">
        <w:rPr>
          <w:sz w:val="22"/>
          <w:szCs w:val="22"/>
        </w:rPr>
        <w:t>Omegaven</w:t>
      </w:r>
      <w:r w:rsidR="00103922" w:rsidRPr="00103922">
        <w:rPr>
          <w:rFonts w:cstheme="minorHAnsi"/>
          <w:sz w:val="22"/>
          <w:szCs w:val="22"/>
          <w:vertAlign w:val="superscript"/>
        </w:rPr>
        <w:t>®</w:t>
      </w:r>
      <w:r w:rsidR="00235F8C" w:rsidRPr="00103922">
        <w:rPr>
          <w:sz w:val="22"/>
          <w:szCs w:val="22"/>
        </w:rPr>
        <w:t>.</w:t>
      </w:r>
      <w:r w:rsidR="00F1698D">
        <w:rPr>
          <w:sz w:val="22"/>
          <w:szCs w:val="22"/>
        </w:rPr>
        <w:t xml:space="preserve"> </w:t>
      </w:r>
      <w:r w:rsidR="00F10816">
        <w:rPr>
          <w:sz w:val="22"/>
          <w:szCs w:val="22"/>
        </w:rPr>
        <w:t>Omegaven</w:t>
      </w:r>
      <w:r w:rsidR="00103922" w:rsidRPr="00103922">
        <w:rPr>
          <w:rFonts w:cstheme="minorHAnsi"/>
          <w:sz w:val="22"/>
          <w:szCs w:val="22"/>
          <w:vertAlign w:val="superscript"/>
        </w:rPr>
        <w:t>®</w:t>
      </w:r>
      <w:r w:rsidRPr="00496C57">
        <w:rPr>
          <w:sz w:val="22"/>
          <w:szCs w:val="22"/>
        </w:rPr>
        <w:t xml:space="preserve"> has been administered as a medically necessary part of this patient’s treatment. </w:t>
      </w:r>
    </w:p>
    <w:p w14:paraId="3BBB068E" w14:textId="77777777" w:rsidR="00C6711D" w:rsidRDefault="00C6711D" w:rsidP="007467F6">
      <w:pPr>
        <w:autoSpaceDE w:val="0"/>
        <w:autoSpaceDN w:val="0"/>
        <w:adjustRightInd w:val="0"/>
        <w:rPr>
          <w:sz w:val="22"/>
          <w:szCs w:val="22"/>
        </w:rPr>
      </w:pPr>
    </w:p>
    <w:p w14:paraId="1F4A9C67" w14:textId="1FA002B5" w:rsidR="007467F6" w:rsidRPr="00496C57" w:rsidRDefault="007467F6" w:rsidP="007467F6">
      <w:pPr>
        <w:autoSpaceDE w:val="0"/>
        <w:autoSpaceDN w:val="0"/>
        <w:adjustRightInd w:val="0"/>
        <w:rPr>
          <w:sz w:val="22"/>
          <w:szCs w:val="22"/>
        </w:rPr>
      </w:pPr>
      <w:r w:rsidRPr="00496C57">
        <w:rPr>
          <w:sz w:val="22"/>
          <w:szCs w:val="22"/>
        </w:rPr>
        <w:t>I would appreciate reconsideration of coverage for</w:t>
      </w:r>
      <w:r w:rsidR="00907FC7" w:rsidRPr="00496C57">
        <w:rPr>
          <w:sz w:val="22"/>
          <w:szCs w:val="22"/>
        </w:rPr>
        <w:t xml:space="preserve"> the</w:t>
      </w:r>
      <w:r w:rsidRPr="00496C57">
        <w:rPr>
          <w:sz w:val="22"/>
          <w:szCs w:val="22"/>
        </w:rPr>
        <w:t xml:space="preserve"> </w:t>
      </w:r>
      <w:r w:rsidR="00CE784E" w:rsidRPr="00CE784E">
        <w:rPr>
          <w:color w:val="FF0000"/>
          <w:sz w:val="22"/>
          <w:szCs w:val="22"/>
        </w:rPr>
        <w:t xml:space="preserve">[Prior Authorization/Claim] </w:t>
      </w:r>
      <w:r w:rsidR="00CE784E" w:rsidRPr="00CE784E">
        <w:rPr>
          <w:sz w:val="22"/>
          <w:szCs w:val="22"/>
        </w:rPr>
        <w:t>for the</w:t>
      </w:r>
      <w:r w:rsidR="00CE784E">
        <w:rPr>
          <w:sz w:val="22"/>
          <w:szCs w:val="22"/>
        </w:rPr>
        <w:t xml:space="preserve"> dates of service referenced above </w:t>
      </w:r>
      <w:r w:rsidRPr="00496C57">
        <w:rPr>
          <w:sz w:val="22"/>
          <w:szCs w:val="22"/>
        </w:rPr>
        <w:t xml:space="preserve">for </w:t>
      </w:r>
      <w:r w:rsidR="00E419B9" w:rsidRPr="00E419B9">
        <w:rPr>
          <w:color w:val="FF0000"/>
          <w:sz w:val="22"/>
          <w:szCs w:val="22"/>
        </w:rPr>
        <w:t>[</w:t>
      </w:r>
      <w:r w:rsidR="00B20ADB" w:rsidRPr="00E419B9">
        <w:rPr>
          <w:color w:val="FF0000"/>
          <w:sz w:val="22"/>
          <w:szCs w:val="22"/>
        </w:rPr>
        <w:t>Patient Name</w:t>
      </w:r>
      <w:r w:rsidR="00EA0AF8" w:rsidRPr="00E419B9">
        <w:rPr>
          <w:color w:val="FF0000"/>
          <w:sz w:val="22"/>
          <w:szCs w:val="22"/>
        </w:rPr>
        <w:t>]</w:t>
      </w:r>
      <w:r w:rsidRPr="00496C57">
        <w:rPr>
          <w:sz w:val="22"/>
          <w:szCs w:val="22"/>
        </w:rPr>
        <w:t xml:space="preserve">. </w:t>
      </w:r>
    </w:p>
    <w:p w14:paraId="2F085846" w14:textId="77777777" w:rsidR="007467F6" w:rsidRPr="00496C57" w:rsidRDefault="007467F6" w:rsidP="007467F6">
      <w:pPr>
        <w:autoSpaceDE w:val="0"/>
        <w:autoSpaceDN w:val="0"/>
        <w:adjustRightInd w:val="0"/>
        <w:rPr>
          <w:sz w:val="22"/>
          <w:szCs w:val="22"/>
        </w:rPr>
      </w:pPr>
    </w:p>
    <w:p w14:paraId="6BAFF4CE" w14:textId="21AE8DF6" w:rsidR="007467F6" w:rsidRPr="00496C57" w:rsidRDefault="007467F6" w:rsidP="007467F6">
      <w:pPr>
        <w:autoSpaceDE w:val="0"/>
        <w:autoSpaceDN w:val="0"/>
        <w:adjustRightInd w:val="0"/>
        <w:rPr>
          <w:sz w:val="22"/>
          <w:szCs w:val="22"/>
        </w:rPr>
      </w:pPr>
      <w:r w:rsidRPr="00496C57">
        <w:rPr>
          <w:sz w:val="22"/>
          <w:szCs w:val="22"/>
        </w:rPr>
        <w:t>Please contact me at if you require additional information.</w:t>
      </w:r>
    </w:p>
    <w:p w14:paraId="2C6D5BA5" w14:textId="77777777" w:rsidR="007467F6" w:rsidRPr="00496C57" w:rsidRDefault="007467F6" w:rsidP="007467F6">
      <w:pPr>
        <w:autoSpaceDE w:val="0"/>
        <w:autoSpaceDN w:val="0"/>
        <w:adjustRightInd w:val="0"/>
        <w:rPr>
          <w:sz w:val="22"/>
          <w:szCs w:val="22"/>
        </w:rPr>
      </w:pPr>
    </w:p>
    <w:p w14:paraId="584F64D7" w14:textId="77777777" w:rsidR="007467F6" w:rsidRPr="00496C57" w:rsidRDefault="007467F6" w:rsidP="007467F6">
      <w:pPr>
        <w:autoSpaceDE w:val="0"/>
        <w:autoSpaceDN w:val="0"/>
        <w:adjustRightInd w:val="0"/>
        <w:rPr>
          <w:sz w:val="22"/>
          <w:szCs w:val="22"/>
        </w:rPr>
      </w:pPr>
      <w:r w:rsidRPr="00496C57">
        <w:rPr>
          <w:sz w:val="22"/>
          <w:szCs w:val="22"/>
        </w:rPr>
        <w:t>Sincerely,</w:t>
      </w:r>
    </w:p>
    <w:p w14:paraId="7A61876E" w14:textId="0A839AD8" w:rsidR="007467F6" w:rsidRDefault="007467F6" w:rsidP="007467F6">
      <w:pPr>
        <w:autoSpaceDE w:val="0"/>
        <w:autoSpaceDN w:val="0"/>
        <w:adjustRightInd w:val="0"/>
        <w:rPr>
          <w:sz w:val="22"/>
          <w:szCs w:val="22"/>
        </w:rPr>
      </w:pPr>
    </w:p>
    <w:p w14:paraId="75D818FF" w14:textId="58E2055D" w:rsidR="00CE784E" w:rsidRPr="00496C57" w:rsidRDefault="00CE784E" w:rsidP="007467F6">
      <w:pPr>
        <w:autoSpaceDE w:val="0"/>
        <w:autoSpaceDN w:val="0"/>
        <w:adjustRightInd w:val="0"/>
        <w:rPr>
          <w:sz w:val="22"/>
          <w:szCs w:val="22"/>
        </w:rPr>
      </w:pPr>
      <w:r>
        <w:rPr>
          <w:sz w:val="22"/>
          <w:szCs w:val="22"/>
        </w:rPr>
        <w:t>_______________________________</w:t>
      </w:r>
    </w:p>
    <w:p w14:paraId="0F2E5C5E" w14:textId="77777777" w:rsidR="00B20ADB" w:rsidRPr="00496C57" w:rsidRDefault="00B20ADB" w:rsidP="007467F6">
      <w:pPr>
        <w:autoSpaceDE w:val="0"/>
        <w:autoSpaceDN w:val="0"/>
        <w:adjustRightInd w:val="0"/>
        <w:rPr>
          <w:sz w:val="22"/>
          <w:szCs w:val="22"/>
        </w:rPr>
      </w:pPr>
    </w:p>
    <w:p w14:paraId="0A957389" w14:textId="3E07F4B7" w:rsidR="007467F6" w:rsidRDefault="00EA0AF8" w:rsidP="007467F6">
      <w:pPr>
        <w:autoSpaceDE w:val="0"/>
        <w:autoSpaceDN w:val="0"/>
        <w:adjustRightInd w:val="0"/>
        <w:rPr>
          <w:color w:val="FF0000"/>
          <w:sz w:val="22"/>
          <w:szCs w:val="22"/>
        </w:rPr>
      </w:pPr>
      <w:r w:rsidRPr="007351F4">
        <w:rPr>
          <w:color w:val="FF0000"/>
          <w:sz w:val="22"/>
          <w:szCs w:val="22"/>
        </w:rPr>
        <w:t>[</w:t>
      </w:r>
      <w:r w:rsidR="00B20ADB" w:rsidRPr="007351F4">
        <w:rPr>
          <w:color w:val="FF0000"/>
          <w:sz w:val="22"/>
          <w:szCs w:val="22"/>
        </w:rPr>
        <w:t xml:space="preserve">Physician </w:t>
      </w:r>
      <w:r w:rsidR="00B20ADB" w:rsidRPr="00E419B9">
        <w:rPr>
          <w:color w:val="FF0000"/>
          <w:sz w:val="22"/>
          <w:szCs w:val="22"/>
        </w:rPr>
        <w:t>Name</w:t>
      </w:r>
      <w:r w:rsidRPr="00E419B9">
        <w:rPr>
          <w:color w:val="FF0000"/>
          <w:sz w:val="22"/>
          <w:szCs w:val="22"/>
        </w:rPr>
        <w:t>]</w:t>
      </w:r>
    </w:p>
    <w:p w14:paraId="5243EE11" w14:textId="2DCD6C03" w:rsidR="00CE784E" w:rsidRDefault="00CE784E" w:rsidP="007467F6">
      <w:pPr>
        <w:autoSpaceDE w:val="0"/>
        <w:autoSpaceDN w:val="0"/>
        <w:adjustRightInd w:val="0"/>
        <w:rPr>
          <w:color w:val="FF0000"/>
          <w:sz w:val="22"/>
          <w:szCs w:val="22"/>
        </w:rPr>
      </w:pPr>
      <w:r>
        <w:rPr>
          <w:color w:val="FF0000"/>
          <w:sz w:val="22"/>
          <w:szCs w:val="22"/>
        </w:rPr>
        <w:t>[Physician Street Address]</w:t>
      </w:r>
    </w:p>
    <w:p w14:paraId="3CB57214" w14:textId="6428C111" w:rsidR="00CE784E" w:rsidRPr="00E419B9" w:rsidRDefault="00CE784E" w:rsidP="007467F6">
      <w:pPr>
        <w:autoSpaceDE w:val="0"/>
        <w:autoSpaceDN w:val="0"/>
        <w:adjustRightInd w:val="0"/>
        <w:rPr>
          <w:color w:val="FF0000"/>
          <w:sz w:val="22"/>
          <w:szCs w:val="22"/>
        </w:rPr>
      </w:pPr>
      <w:r>
        <w:rPr>
          <w:color w:val="FF0000"/>
          <w:sz w:val="22"/>
          <w:szCs w:val="22"/>
        </w:rPr>
        <w:t>[Physician City, State, Zip]</w:t>
      </w:r>
    </w:p>
    <w:p w14:paraId="5DCA2050" w14:textId="3F5602E1" w:rsidR="00B20ADB" w:rsidRPr="00E419B9" w:rsidRDefault="00EA0AF8" w:rsidP="007467F6">
      <w:pPr>
        <w:autoSpaceDE w:val="0"/>
        <w:autoSpaceDN w:val="0"/>
        <w:adjustRightInd w:val="0"/>
        <w:rPr>
          <w:color w:val="FF0000"/>
          <w:sz w:val="22"/>
          <w:szCs w:val="22"/>
        </w:rPr>
      </w:pPr>
      <w:r w:rsidRPr="00E419B9">
        <w:rPr>
          <w:color w:val="FF0000"/>
          <w:sz w:val="22"/>
          <w:szCs w:val="22"/>
        </w:rPr>
        <w:t>[</w:t>
      </w:r>
      <w:r w:rsidR="00B20ADB" w:rsidRPr="00E419B9">
        <w:rPr>
          <w:color w:val="FF0000"/>
          <w:sz w:val="22"/>
          <w:szCs w:val="22"/>
        </w:rPr>
        <w:t>Participating Provider Number</w:t>
      </w:r>
      <w:r w:rsidRPr="00E419B9">
        <w:rPr>
          <w:color w:val="FF0000"/>
          <w:sz w:val="22"/>
          <w:szCs w:val="22"/>
        </w:rPr>
        <w:t>]</w:t>
      </w:r>
    </w:p>
    <w:p w14:paraId="5E408647" w14:textId="7100DFEF" w:rsidR="00B20ADB" w:rsidRPr="00E419B9" w:rsidRDefault="00E419B9" w:rsidP="008B1CD2">
      <w:pPr>
        <w:autoSpaceDE w:val="0"/>
        <w:autoSpaceDN w:val="0"/>
        <w:adjustRightInd w:val="0"/>
        <w:spacing w:after="360"/>
        <w:rPr>
          <w:color w:val="FF0000"/>
          <w:sz w:val="22"/>
          <w:szCs w:val="22"/>
        </w:rPr>
      </w:pPr>
      <w:r w:rsidRPr="00E419B9">
        <w:rPr>
          <w:color w:val="FF0000"/>
          <w:sz w:val="22"/>
          <w:szCs w:val="22"/>
        </w:rPr>
        <w:t>[Phone Number]</w:t>
      </w:r>
    </w:p>
    <w:p w14:paraId="0C31D91F" w14:textId="74502018" w:rsidR="008B1CD2" w:rsidRDefault="007467F6" w:rsidP="002028C1">
      <w:pPr>
        <w:autoSpaceDE w:val="0"/>
        <w:autoSpaceDN w:val="0"/>
        <w:adjustRightInd w:val="0"/>
        <w:spacing w:after="360"/>
        <w:rPr>
          <w:color w:val="FF0000"/>
          <w:sz w:val="22"/>
          <w:szCs w:val="22"/>
        </w:rPr>
      </w:pPr>
      <w:r w:rsidRPr="00496C57">
        <w:rPr>
          <w:sz w:val="22"/>
          <w:szCs w:val="22"/>
        </w:rPr>
        <w:t xml:space="preserve">Enclosures </w:t>
      </w:r>
      <w:r w:rsidRPr="00E419B9">
        <w:rPr>
          <w:color w:val="FF0000"/>
          <w:sz w:val="22"/>
          <w:szCs w:val="22"/>
        </w:rPr>
        <w:t xml:space="preserve">[Attach original </w:t>
      </w:r>
      <w:r w:rsidR="00103922">
        <w:rPr>
          <w:color w:val="FF0000"/>
          <w:sz w:val="22"/>
          <w:szCs w:val="22"/>
        </w:rPr>
        <w:t xml:space="preserve">prior authorization or </w:t>
      </w:r>
      <w:r w:rsidRPr="00E419B9">
        <w:rPr>
          <w:color w:val="FF0000"/>
          <w:sz w:val="22"/>
          <w:szCs w:val="22"/>
        </w:rPr>
        <w:t xml:space="preserve">claim form, denial/Explanation of Benefits, </w:t>
      </w:r>
      <w:r w:rsidR="00907FC7" w:rsidRPr="00E419B9">
        <w:rPr>
          <w:color w:val="FF0000"/>
          <w:sz w:val="22"/>
          <w:szCs w:val="22"/>
        </w:rPr>
        <w:t xml:space="preserve">and </w:t>
      </w:r>
      <w:r w:rsidRPr="00E419B9">
        <w:rPr>
          <w:color w:val="FF0000"/>
          <w:sz w:val="22"/>
          <w:szCs w:val="22"/>
        </w:rPr>
        <w:t xml:space="preserve">additional supporting documents </w:t>
      </w:r>
      <w:r w:rsidR="00907FC7" w:rsidRPr="00E419B9">
        <w:rPr>
          <w:color w:val="FF0000"/>
          <w:sz w:val="22"/>
          <w:szCs w:val="22"/>
        </w:rPr>
        <w:t>(</w:t>
      </w:r>
      <w:r w:rsidRPr="00E419B9">
        <w:rPr>
          <w:color w:val="FF0000"/>
          <w:sz w:val="22"/>
          <w:szCs w:val="22"/>
        </w:rPr>
        <w:t>such as patient’s treatment with</w:t>
      </w:r>
      <w:r w:rsidR="00103922">
        <w:rPr>
          <w:color w:val="FF0000"/>
          <w:sz w:val="22"/>
          <w:szCs w:val="22"/>
        </w:rPr>
        <w:t xml:space="preserve"> </w:t>
      </w:r>
      <w:r w:rsidR="00F10816">
        <w:rPr>
          <w:color w:val="FF0000"/>
          <w:sz w:val="22"/>
          <w:szCs w:val="22"/>
        </w:rPr>
        <w:t>Omegaven</w:t>
      </w:r>
      <w:r w:rsidR="00103922" w:rsidRPr="00103922">
        <w:rPr>
          <w:rFonts w:cstheme="minorHAnsi"/>
          <w:color w:val="FF0000"/>
          <w:sz w:val="22"/>
          <w:szCs w:val="22"/>
          <w:vertAlign w:val="superscript"/>
        </w:rPr>
        <w:t>®</w:t>
      </w:r>
      <w:r w:rsidRPr="00E419B9">
        <w:rPr>
          <w:color w:val="FF0000"/>
          <w:sz w:val="22"/>
          <w:szCs w:val="22"/>
        </w:rPr>
        <w:t>, medical history, diagnosis, lab results</w:t>
      </w:r>
      <w:r w:rsidR="006B5A03" w:rsidRPr="00E419B9">
        <w:rPr>
          <w:color w:val="FF0000"/>
          <w:sz w:val="22"/>
          <w:szCs w:val="22"/>
        </w:rPr>
        <w:t>,</w:t>
      </w:r>
      <w:r w:rsidR="003B579F">
        <w:rPr>
          <w:color w:val="FF0000"/>
          <w:sz w:val="22"/>
          <w:szCs w:val="22"/>
        </w:rPr>
        <w:t xml:space="preserve"> Omegaven Brief Summary of Prescribing </w:t>
      </w:r>
      <w:proofErr w:type="gramStart"/>
      <w:r w:rsidR="003B579F">
        <w:rPr>
          <w:color w:val="FF0000"/>
          <w:sz w:val="22"/>
          <w:szCs w:val="22"/>
        </w:rPr>
        <w:t>Information</w:t>
      </w:r>
      <w:proofErr w:type="gramEnd"/>
      <w:r w:rsidRPr="00E419B9">
        <w:rPr>
          <w:color w:val="FF0000"/>
          <w:sz w:val="22"/>
          <w:szCs w:val="22"/>
        </w:rPr>
        <w:t xml:space="preserve"> and treatment plan</w:t>
      </w:r>
      <w:r w:rsidR="006B5A03" w:rsidRPr="00E419B9">
        <w:rPr>
          <w:color w:val="FF0000"/>
          <w:sz w:val="22"/>
          <w:szCs w:val="22"/>
        </w:rPr>
        <w:t>)</w:t>
      </w:r>
      <w:r w:rsidR="00AA016A" w:rsidRPr="00E419B9">
        <w:rPr>
          <w:color w:val="FF0000"/>
          <w:sz w:val="22"/>
          <w:szCs w:val="22"/>
        </w:rPr>
        <w:t>.</w:t>
      </w:r>
      <w:r w:rsidR="00EA0AF8" w:rsidRPr="00E419B9">
        <w:rPr>
          <w:color w:val="FF0000"/>
          <w:sz w:val="22"/>
          <w:szCs w:val="22"/>
        </w:rPr>
        <w:t>]</w:t>
      </w:r>
    </w:p>
    <w:p w14:paraId="7355485B" w14:textId="77777777" w:rsidR="009F37F2" w:rsidRPr="00C42056" w:rsidRDefault="009F37F2" w:rsidP="009F37F2">
      <w:pPr>
        <w:pStyle w:val="HLBodyTextB"/>
        <w:jc w:val="both"/>
        <w:rPr>
          <w:rFonts w:asciiTheme="minorHAnsi" w:hAnsiTheme="minorHAnsi"/>
          <w:sz w:val="20"/>
        </w:rPr>
      </w:pPr>
      <w:r w:rsidRPr="00C42056">
        <w:rPr>
          <w:rFonts w:asciiTheme="minorHAnsi" w:hAnsiTheme="minorHAnsi"/>
          <w:sz w:val="20"/>
        </w:rPr>
        <w:lastRenderedPageBreak/>
        <w:t>OMEGAVEN (fish oil triglycerides) injectable emulsion, for intravenous use</w:t>
      </w:r>
    </w:p>
    <w:p w14:paraId="29C5B323" w14:textId="77777777" w:rsidR="009F37F2" w:rsidRPr="00C42056" w:rsidRDefault="009F37F2" w:rsidP="009F37F2">
      <w:pPr>
        <w:autoSpaceDE w:val="0"/>
        <w:autoSpaceDN w:val="0"/>
        <w:adjustRightInd w:val="0"/>
        <w:jc w:val="both"/>
        <w:rPr>
          <w:rFonts w:cs="Frutiger-BoldCn"/>
          <w:b/>
          <w:bCs/>
          <w:sz w:val="20"/>
          <w:szCs w:val="20"/>
        </w:rPr>
      </w:pPr>
    </w:p>
    <w:p w14:paraId="207604BB" w14:textId="77777777" w:rsidR="009F37F2" w:rsidRPr="00C42056" w:rsidRDefault="009F37F2" w:rsidP="009F37F2">
      <w:pPr>
        <w:autoSpaceDE w:val="0"/>
        <w:autoSpaceDN w:val="0"/>
        <w:adjustRightInd w:val="0"/>
        <w:jc w:val="both"/>
        <w:rPr>
          <w:rFonts w:cs="Frutiger-BoldCn"/>
          <w:b/>
          <w:bCs/>
          <w:sz w:val="20"/>
          <w:szCs w:val="20"/>
        </w:rPr>
      </w:pPr>
      <w:r w:rsidRPr="00C42056">
        <w:rPr>
          <w:rFonts w:cs="Frutiger-BoldCn"/>
          <w:b/>
          <w:bCs/>
          <w:sz w:val="20"/>
          <w:szCs w:val="20"/>
        </w:rPr>
        <w:t>BRIEF SUMMARY OF PRESCRIBING INFORMATION</w:t>
      </w:r>
    </w:p>
    <w:p w14:paraId="6AA04A8E" w14:textId="77777777" w:rsidR="009F37F2" w:rsidRPr="00C42056" w:rsidRDefault="009F37F2" w:rsidP="009F37F2">
      <w:pPr>
        <w:autoSpaceDE w:val="0"/>
        <w:autoSpaceDN w:val="0"/>
        <w:adjustRightInd w:val="0"/>
        <w:jc w:val="both"/>
        <w:rPr>
          <w:rFonts w:cs="Frutiger-BoldCn"/>
          <w:b/>
          <w:bCs/>
          <w:sz w:val="20"/>
          <w:szCs w:val="20"/>
        </w:rPr>
      </w:pPr>
    </w:p>
    <w:p w14:paraId="22591483" w14:textId="77777777" w:rsidR="009F37F2" w:rsidRPr="00C42056" w:rsidRDefault="009F37F2" w:rsidP="009F37F2">
      <w:pPr>
        <w:rPr>
          <w:rFonts w:cs="Frutiger-BoldCn"/>
          <w:b/>
          <w:bCs/>
          <w:sz w:val="20"/>
          <w:szCs w:val="20"/>
        </w:rPr>
      </w:pPr>
      <w:r w:rsidRPr="00C42056">
        <w:rPr>
          <w:rFonts w:cs="Frutiger-BoldCn"/>
          <w:b/>
          <w:bCs/>
          <w:sz w:val="20"/>
          <w:szCs w:val="20"/>
        </w:rPr>
        <w:t xml:space="preserve">This </w:t>
      </w:r>
      <w:proofErr w:type="gramStart"/>
      <w:r w:rsidRPr="00C42056">
        <w:rPr>
          <w:rFonts w:cs="Frutiger-BoldCn"/>
          <w:b/>
          <w:bCs/>
          <w:sz w:val="20"/>
          <w:szCs w:val="20"/>
        </w:rPr>
        <w:t>brief summary</w:t>
      </w:r>
      <w:proofErr w:type="gramEnd"/>
      <w:r w:rsidRPr="00C42056">
        <w:rPr>
          <w:rFonts w:cs="Frutiger-BoldCn"/>
          <w:b/>
          <w:bCs/>
          <w:sz w:val="20"/>
          <w:szCs w:val="20"/>
        </w:rPr>
        <w:t xml:space="preserve"> does not include all the information needed to use Omegaven safely and effectively.</w:t>
      </w:r>
      <w:r w:rsidRPr="00DA11A0">
        <w:rPr>
          <w:rFonts w:cs="Frutiger-BoldCn"/>
          <w:b/>
          <w:bCs/>
          <w:sz w:val="20"/>
          <w:szCs w:val="20"/>
        </w:rPr>
        <w:t xml:space="preserve"> </w:t>
      </w:r>
      <w:r w:rsidRPr="00DA11A0">
        <w:rPr>
          <w:rFonts w:cs="Frutiger-BoldCn"/>
          <w:b/>
          <w:bCs/>
          <w:sz w:val="20"/>
          <w:szCs w:val="20"/>
          <w:highlight w:val="yellow"/>
        </w:rPr>
        <w:t xml:space="preserve">Please see full prescribing information for </w:t>
      </w:r>
      <w:r w:rsidRPr="00DA11A0">
        <w:rPr>
          <w:b/>
          <w:sz w:val="20"/>
          <w:szCs w:val="20"/>
          <w:highlight w:val="yellow"/>
        </w:rPr>
        <w:t>Omegaven (fish oil triglycerides) injectable emulsion for intravenous use at</w:t>
      </w:r>
      <w:r w:rsidRPr="00DA11A0">
        <w:rPr>
          <w:sz w:val="20"/>
          <w:szCs w:val="20"/>
          <w:highlight w:val="yellow"/>
        </w:rPr>
        <w:t xml:space="preserve"> </w:t>
      </w:r>
      <w:hyperlink r:id="rId5" w:history="1">
        <w:r w:rsidRPr="00DA11A0">
          <w:rPr>
            <w:rStyle w:val="Hyperlink"/>
            <w:b/>
            <w:bCs/>
            <w:sz w:val="20"/>
            <w:szCs w:val="20"/>
            <w:highlight w:val="yellow"/>
          </w:rPr>
          <w:t>www.freseniuskabinutrition.com</w:t>
        </w:r>
      </w:hyperlink>
      <w:r w:rsidRPr="00DA11A0">
        <w:rPr>
          <w:b/>
          <w:bCs/>
          <w:sz w:val="20"/>
          <w:szCs w:val="20"/>
          <w:highlight w:val="yellow"/>
        </w:rPr>
        <w:t>.</w:t>
      </w:r>
    </w:p>
    <w:p w14:paraId="4E74A0C8" w14:textId="77777777" w:rsidR="009F37F2" w:rsidRPr="00C42056" w:rsidRDefault="009F37F2" w:rsidP="009F37F2">
      <w:pPr>
        <w:jc w:val="both"/>
        <w:rPr>
          <w:b/>
          <w:sz w:val="20"/>
          <w:szCs w:val="20"/>
        </w:rPr>
      </w:pPr>
      <w:r w:rsidRPr="00C42056">
        <w:rPr>
          <w:b/>
          <w:sz w:val="20"/>
          <w:szCs w:val="20"/>
        </w:rPr>
        <w:t>INDICATIONS AND USAGE</w:t>
      </w:r>
    </w:p>
    <w:p w14:paraId="6B490586" w14:textId="77777777" w:rsidR="009F37F2" w:rsidRPr="00C42056" w:rsidRDefault="009F37F2" w:rsidP="009F37F2">
      <w:pPr>
        <w:jc w:val="both"/>
        <w:rPr>
          <w:sz w:val="20"/>
          <w:szCs w:val="20"/>
        </w:rPr>
      </w:pPr>
      <w:r w:rsidRPr="00C42056">
        <w:rPr>
          <w:sz w:val="20"/>
          <w:szCs w:val="20"/>
        </w:rPr>
        <w:t xml:space="preserve">Omegaven is indicated as a source of calories and fatty acids in pediatric patients with parenteral nutrition-associated cholestasis (PNAC). </w:t>
      </w:r>
    </w:p>
    <w:p w14:paraId="6B65E2F5" w14:textId="77777777" w:rsidR="009F37F2" w:rsidRPr="00C42056" w:rsidRDefault="009F37F2" w:rsidP="009F37F2">
      <w:pPr>
        <w:jc w:val="both"/>
        <w:rPr>
          <w:sz w:val="20"/>
          <w:szCs w:val="20"/>
          <w:u w:val="single"/>
        </w:rPr>
      </w:pPr>
    </w:p>
    <w:p w14:paraId="3EC0C5D1" w14:textId="77777777" w:rsidR="009F37F2" w:rsidRPr="00C42056" w:rsidRDefault="009F37F2" w:rsidP="009F37F2">
      <w:pPr>
        <w:jc w:val="both"/>
        <w:rPr>
          <w:sz w:val="20"/>
          <w:szCs w:val="20"/>
          <w:u w:val="single"/>
        </w:rPr>
      </w:pPr>
      <w:r w:rsidRPr="00C42056">
        <w:rPr>
          <w:sz w:val="20"/>
          <w:szCs w:val="20"/>
          <w:u w:val="single"/>
        </w:rPr>
        <w:t>Limitations of Use</w:t>
      </w:r>
    </w:p>
    <w:p w14:paraId="0471C3AA" w14:textId="77777777" w:rsidR="009F37F2" w:rsidRDefault="009F37F2" w:rsidP="009F37F2">
      <w:pPr>
        <w:jc w:val="both"/>
        <w:rPr>
          <w:sz w:val="20"/>
          <w:szCs w:val="20"/>
        </w:rPr>
      </w:pPr>
      <w:r w:rsidRPr="00C42056">
        <w:rPr>
          <w:sz w:val="20"/>
          <w:szCs w:val="20"/>
        </w:rPr>
        <w:t xml:space="preserve">Omegaven is not indicated for the prevention of PNAC. </w:t>
      </w:r>
      <w:r>
        <w:rPr>
          <w:sz w:val="20"/>
          <w:szCs w:val="20"/>
        </w:rPr>
        <w:t xml:space="preserve"> </w:t>
      </w:r>
      <w:r w:rsidRPr="00C42056">
        <w:rPr>
          <w:sz w:val="20"/>
          <w:szCs w:val="20"/>
        </w:rPr>
        <w:t xml:space="preserve">It has not been demonstrated that Omegaven prevents PNAC in parenteral nutrition (PN)-dependent patients.   </w:t>
      </w:r>
    </w:p>
    <w:p w14:paraId="1B6BF0FB" w14:textId="77777777" w:rsidR="009F37F2" w:rsidRDefault="009F37F2" w:rsidP="009F37F2">
      <w:pPr>
        <w:jc w:val="both"/>
        <w:rPr>
          <w:sz w:val="20"/>
          <w:szCs w:val="20"/>
        </w:rPr>
      </w:pPr>
    </w:p>
    <w:p w14:paraId="170884B5" w14:textId="77777777" w:rsidR="009F37F2" w:rsidRPr="00C42056" w:rsidRDefault="009F37F2" w:rsidP="009F37F2">
      <w:pPr>
        <w:jc w:val="both"/>
        <w:rPr>
          <w:sz w:val="20"/>
          <w:szCs w:val="20"/>
        </w:rPr>
      </w:pPr>
      <w:r w:rsidRPr="00C42056">
        <w:rPr>
          <w:sz w:val="20"/>
          <w:szCs w:val="20"/>
        </w:rPr>
        <w:t xml:space="preserve">It has not been demonstrated that the clinical outcomes observed in patients treated with Omegaven are a result of the omega-6: omega-3 fatty acid ratio of the product. </w:t>
      </w:r>
    </w:p>
    <w:p w14:paraId="3CD7DE15" w14:textId="77777777" w:rsidR="009F37F2" w:rsidRPr="00C42056" w:rsidRDefault="009F37F2" w:rsidP="009F37F2">
      <w:pPr>
        <w:autoSpaceDE w:val="0"/>
        <w:autoSpaceDN w:val="0"/>
        <w:adjustRightInd w:val="0"/>
        <w:jc w:val="both"/>
        <w:rPr>
          <w:rFonts w:cs="Frutiger-BoldCn"/>
          <w:b/>
          <w:bCs/>
          <w:sz w:val="20"/>
          <w:szCs w:val="20"/>
        </w:rPr>
      </w:pPr>
    </w:p>
    <w:p w14:paraId="406FACA9" w14:textId="77777777" w:rsidR="009F37F2" w:rsidRPr="00DC1DBD" w:rsidRDefault="009F37F2" w:rsidP="009F37F2">
      <w:pPr>
        <w:pStyle w:val="Default"/>
        <w:jc w:val="both"/>
        <w:rPr>
          <w:rFonts w:asciiTheme="minorHAnsi" w:hAnsiTheme="minorHAnsi"/>
          <w:b/>
          <w:sz w:val="20"/>
          <w:szCs w:val="20"/>
        </w:rPr>
      </w:pPr>
      <w:r w:rsidRPr="00C42056">
        <w:rPr>
          <w:rFonts w:asciiTheme="minorHAnsi" w:eastAsia="Times New Roman" w:hAnsiTheme="minorHAnsi"/>
          <w:b/>
          <w:color w:val="auto"/>
          <w:sz w:val="20"/>
          <w:szCs w:val="20"/>
        </w:rPr>
        <w:t>DOSAGE AND ADMINISTRATION</w:t>
      </w:r>
    </w:p>
    <w:p w14:paraId="173FB1DA" w14:textId="77777777" w:rsidR="009F37F2" w:rsidRDefault="009F37F2" w:rsidP="009F37F2">
      <w:pPr>
        <w:autoSpaceDE w:val="0"/>
        <w:autoSpaceDN w:val="0"/>
        <w:adjustRightInd w:val="0"/>
        <w:rPr>
          <w:rFonts w:ascii="Times New Roman" w:eastAsia="Calibri" w:hAnsi="Times New Roman" w:cs="Times New Roman"/>
          <w:color w:val="000000"/>
          <w:sz w:val="20"/>
          <w:szCs w:val="20"/>
        </w:rPr>
      </w:pPr>
      <w:r w:rsidRPr="00F04466">
        <w:rPr>
          <w:rFonts w:cstheme="minorHAnsi"/>
          <w:color w:val="000000"/>
          <w:sz w:val="20"/>
          <w:szCs w:val="20"/>
        </w:rPr>
        <w:t xml:space="preserve">Protect the admixed PN solution from light. </w:t>
      </w:r>
      <w:r w:rsidRPr="00933829">
        <w:rPr>
          <w:rFonts w:ascii="Calibri" w:eastAsia="Calibri" w:hAnsi="Calibri" w:cs="Times New Roman"/>
          <w:color w:val="000000"/>
          <w:sz w:val="20"/>
          <w:szCs w:val="20"/>
        </w:rPr>
        <w:t xml:space="preserve">Prior to administration, correct severe fluid and electrolyte disorders and measure serum triglycerides to establish a baseline level. Initiate dosing in PN-dependent pediatric patients as soon as direct or conjugated bilirubin levels are 2 mg/dL or greater. </w:t>
      </w:r>
      <w:bookmarkStart w:id="0" w:name="_Hlk134107366"/>
      <w:r>
        <w:rPr>
          <w:rFonts w:ascii="Calibri" w:eastAsia="Calibri" w:hAnsi="Calibri" w:cs="Times New Roman"/>
          <w:color w:val="000000"/>
          <w:sz w:val="20"/>
          <w:szCs w:val="20"/>
        </w:rPr>
        <w:t>The recommended nutritional requirements of fat and recommended dosage of Omegaven to meet those requirements for pediatric patients are provided in Table 1, along with recommendations for the initial and maximum infusion rates</w:t>
      </w:r>
      <w:bookmarkEnd w:id="0"/>
      <w:r>
        <w:rPr>
          <w:rFonts w:ascii="Calibri" w:eastAsia="Calibri" w:hAnsi="Calibri" w:cs="Times New Roman"/>
          <w:color w:val="000000"/>
          <w:sz w:val="20"/>
          <w:szCs w:val="20"/>
        </w:rPr>
        <w:t>.</w:t>
      </w:r>
      <w:r w:rsidRPr="00933829">
        <w:rPr>
          <w:rFonts w:ascii="Calibri" w:eastAsia="Calibri" w:hAnsi="Calibri" w:cs="Times New Roman"/>
          <w:color w:val="000000"/>
          <w:sz w:val="20"/>
          <w:szCs w:val="20"/>
        </w:rPr>
        <w:t xml:space="preserve"> </w:t>
      </w:r>
      <w:r>
        <w:rPr>
          <w:rFonts w:ascii="Calibri" w:eastAsia="Calibri" w:hAnsi="Calibri" w:cs="Times New Roman"/>
          <w:color w:val="000000"/>
          <w:sz w:val="20"/>
          <w:szCs w:val="20"/>
        </w:rPr>
        <w:t xml:space="preserve">Do not exceed the maximum infusion rate in Table 1. </w:t>
      </w:r>
      <w:r w:rsidRPr="00933829">
        <w:rPr>
          <w:rFonts w:ascii="Calibri" w:eastAsia="Calibri" w:hAnsi="Calibri" w:cs="Times New Roman"/>
          <w:color w:val="000000"/>
          <w:sz w:val="20"/>
          <w:szCs w:val="20"/>
        </w:rPr>
        <w:t xml:space="preserve"> Administer Omegaven until direct or conjugated bilirubin levels are less than 2 mg/dL or until the patient no longer requires PN.</w:t>
      </w:r>
      <w:r>
        <w:rPr>
          <w:rFonts w:ascii="Calibri" w:eastAsia="Calibri" w:hAnsi="Calibri" w:cs="Times New Roman"/>
          <w:color w:val="000000"/>
          <w:sz w:val="20"/>
          <w:szCs w:val="20"/>
        </w:rPr>
        <w:t xml:space="preserve"> Use a 1.2 micron in-line filter during administration. </w:t>
      </w:r>
    </w:p>
    <w:p w14:paraId="0196C59A" w14:textId="77777777" w:rsidR="009F37F2" w:rsidRPr="00B65BB0" w:rsidRDefault="009F37F2" w:rsidP="009F37F2">
      <w:pPr>
        <w:autoSpaceDE w:val="0"/>
        <w:autoSpaceDN w:val="0"/>
        <w:adjustRightInd w:val="0"/>
        <w:rPr>
          <w:rFonts w:cstheme="minorHAnsi"/>
          <w:color w:val="000000"/>
          <w:sz w:val="20"/>
          <w:szCs w:val="20"/>
        </w:rPr>
      </w:pPr>
    </w:p>
    <w:p w14:paraId="10274A6A" w14:textId="77777777" w:rsidR="009F37F2" w:rsidRPr="00B65BB0" w:rsidRDefault="009F37F2" w:rsidP="009F37F2">
      <w:pPr>
        <w:autoSpaceDE w:val="0"/>
        <w:autoSpaceDN w:val="0"/>
        <w:adjustRightInd w:val="0"/>
        <w:rPr>
          <w:rFonts w:cstheme="minorHAnsi"/>
          <w:color w:val="000000"/>
          <w:sz w:val="20"/>
          <w:szCs w:val="20"/>
        </w:rPr>
      </w:pPr>
      <w:bookmarkStart w:id="1" w:name="_Hlk134107444"/>
      <w:r w:rsidRPr="00B65BB0">
        <w:rPr>
          <w:rFonts w:cstheme="minorHAnsi"/>
          <w:b/>
          <w:bCs/>
          <w:color w:val="000000"/>
          <w:sz w:val="20"/>
          <w:szCs w:val="20"/>
        </w:rPr>
        <w:t xml:space="preserve">Table </w:t>
      </w:r>
      <w:r w:rsidRPr="00B65BB0">
        <w:rPr>
          <w:rFonts w:cstheme="minorHAnsi"/>
          <w:b/>
          <w:bCs/>
          <w:color w:val="000000"/>
          <w:sz w:val="20"/>
          <w:szCs w:val="20"/>
        </w:rPr>
        <w:fldChar w:fldCharType="begin"/>
      </w:r>
      <w:r w:rsidRPr="00B65BB0">
        <w:rPr>
          <w:rFonts w:cstheme="minorHAnsi"/>
          <w:b/>
          <w:bCs/>
          <w:color w:val="000000"/>
          <w:sz w:val="20"/>
          <w:szCs w:val="20"/>
        </w:rPr>
        <w:instrText xml:space="preserve"> SEQ Table \* ARABIC </w:instrText>
      </w:r>
      <w:r w:rsidRPr="00B65BB0">
        <w:rPr>
          <w:rFonts w:cstheme="minorHAnsi"/>
          <w:b/>
          <w:bCs/>
          <w:color w:val="000000"/>
          <w:sz w:val="20"/>
          <w:szCs w:val="20"/>
        </w:rPr>
        <w:fldChar w:fldCharType="separate"/>
      </w:r>
      <w:r w:rsidRPr="00B65BB0">
        <w:rPr>
          <w:rFonts w:cstheme="minorHAnsi"/>
          <w:b/>
          <w:bCs/>
          <w:color w:val="000000"/>
          <w:sz w:val="20"/>
          <w:szCs w:val="20"/>
        </w:rPr>
        <w:t>1</w:t>
      </w:r>
      <w:r w:rsidRPr="00B65BB0">
        <w:rPr>
          <w:rFonts w:cstheme="minorHAnsi"/>
          <w:color w:val="000000"/>
          <w:sz w:val="20"/>
          <w:szCs w:val="20"/>
        </w:rPr>
        <w:fldChar w:fldCharType="end"/>
      </w:r>
      <w:r w:rsidRPr="00B65BB0">
        <w:rPr>
          <w:rFonts w:cstheme="minorHAnsi"/>
          <w:b/>
          <w:bCs/>
          <w:color w:val="000000"/>
          <w:sz w:val="20"/>
          <w:szCs w:val="20"/>
        </w:rPr>
        <w:t xml:space="preserve">:  Recommended Pediatric Dosage and Infusion Rate </w:t>
      </w:r>
    </w:p>
    <w:tbl>
      <w:tblPr>
        <w:tblW w:w="78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2520"/>
        <w:gridCol w:w="1980"/>
      </w:tblGrid>
      <w:tr w:rsidR="009F37F2" w:rsidRPr="00B65BB0" w14:paraId="6E04FBE7" w14:textId="77777777" w:rsidTr="009C6BA1">
        <w:tc>
          <w:tcPr>
            <w:tcW w:w="3330" w:type="dxa"/>
            <w:vAlign w:val="center"/>
          </w:tcPr>
          <w:p w14:paraId="4E5E7117" w14:textId="77777777" w:rsidR="009F37F2" w:rsidRPr="00B65BB0" w:rsidRDefault="009F37F2" w:rsidP="009C6BA1">
            <w:pPr>
              <w:autoSpaceDE w:val="0"/>
              <w:autoSpaceDN w:val="0"/>
              <w:adjustRightInd w:val="0"/>
              <w:jc w:val="center"/>
              <w:rPr>
                <w:rFonts w:cstheme="minorHAnsi"/>
                <w:b/>
                <w:bCs/>
                <w:color w:val="000000"/>
                <w:sz w:val="20"/>
                <w:szCs w:val="20"/>
              </w:rPr>
            </w:pPr>
            <w:r w:rsidRPr="00B65BB0">
              <w:rPr>
                <w:rFonts w:cstheme="minorHAnsi"/>
                <w:b/>
                <w:bCs/>
                <w:color w:val="000000"/>
                <w:sz w:val="20"/>
                <w:szCs w:val="20"/>
              </w:rPr>
              <w:t>Nutritional Requirements</w:t>
            </w:r>
          </w:p>
        </w:tc>
        <w:tc>
          <w:tcPr>
            <w:tcW w:w="4500" w:type="dxa"/>
            <w:gridSpan w:val="2"/>
            <w:vAlign w:val="center"/>
          </w:tcPr>
          <w:p w14:paraId="1825679F" w14:textId="77777777" w:rsidR="009F37F2" w:rsidRPr="00B65BB0" w:rsidRDefault="009F37F2" w:rsidP="009C6BA1">
            <w:pPr>
              <w:autoSpaceDE w:val="0"/>
              <w:autoSpaceDN w:val="0"/>
              <w:adjustRightInd w:val="0"/>
              <w:jc w:val="center"/>
              <w:rPr>
                <w:rFonts w:cstheme="minorHAnsi"/>
                <w:b/>
                <w:bCs/>
                <w:color w:val="000000"/>
                <w:sz w:val="20"/>
                <w:szCs w:val="20"/>
              </w:rPr>
            </w:pPr>
            <w:r w:rsidRPr="00B65BB0">
              <w:rPr>
                <w:rFonts w:cstheme="minorHAnsi"/>
                <w:b/>
                <w:bCs/>
                <w:color w:val="000000"/>
                <w:sz w:val="20"/>
                <w:szCs w:val="20"/>
              </w:rPr>
              <w:t>Direct Infusion Rate</w:t>
            </w:r>
          </w:p>
        </w:tc>
      </w:tr>
      <w:tr w:rsidR="009F37F2" w:rsidRPr="00B65BB0" w14:paraId="53478DFD" w14:textId="77777777" w:rsidTr="009C6BA1">
        <w:tc>
          <w:tcPr>
            <w:tcW w:w="3330" w:type="dxa"/>
            <w:vAlign w:val="center"/>
          </w:tcPr>
          <w:p w14:paraId="5040AF26" w14:textId="77777777" w:rsidR="009F37F2" w:rsidRPr="00B65BB0" w:rsidRDefault="009F37F2" w:rsidP="009C6BA1">
            <w:pPr>
              <w:autoSpaceDE w:val="0"/>
              <w:autoSpaceDN w:val="0"/>
              <w:adjustRightInd w:val="0"/>
              <w:jc w:val="center"/>
              <w:rPr>
                <w:rFonts w:cstheme="minorHAnsi"/>
                <w:bCs/>
                <w:color w:val="000000"/>
                <w:sz w:val="20"/>
                <w:szCs w:val="20"/>
              </w:rPr>
            </w:pPr>
            <w:r w:rsidRPr="00B65BB0">
              <w:rPr>
                <w:rFonts w:cstheme="minorHAnsi"/>
                <w:color w:val="000000"/>
                <w:sz w:val="20"/>
                <w:szCs w:val="20"/>
              </w:rPr>
              <w:t>Recommended Initial Dosage and Maximum Dosage</w:t>
            </w:r>
          </w:p>
        </w:tc>
        <w:tc>
          <w:tcPr>
            <w:tcW w:w="2520" w:type="dxa"/>
            <w:vAlign w:val="center"/>
          </w:tcPr>
          <w:p w14:paraId="5C8C23BD" w14:textId="77777777" w:rsidR="009F37F2" w:rsidRPr="00B65BB0" w:rsidRDefault="009F37F2" w:rsidP="009C6BA1">
            <w:pPr>
              <w:autoSpaceDE w:val="0"/>
              <w:autoSpaceDN w:val="0"/>
              <w:adjustRightInd w:val="0"/>
              <w:jc w:val="center"/>
              <w:rPr>
                <w:rFonts w:cstheme="minorHAnsi"/>
                <w:bCs/>
                <w:color w:val="000000"/>
                <w:sz w:val="20"/>
                <w:szCs w:val="20"/>
              </w:rPr>
            </w:pPr>
            <w:r w:rsidRPr="00B65BB0">
              <w:rPr>
                <w:rFonts w:cstheme="minorHAnsi"/>
                <w:bCs/>
                <w:color w:val="000000"/>
                <w:sz w:val="20"/>
                <w:szCs w:val="20"/>
              </w:rPr>
              <w:t>Initial</w:t>
            </w:r>
          </w:p>
        </w:tc>
        <w:tc>
          <w:tcPr>
            <w:tcW w:w="1980" w:type="dxa"/>
            <w:vAlign w:val="center"/>
          </w:tcPr>
          <w:p w14:paraId="0743E8D3" w14:textId="77777777" w:rsidR="009F37F2" w:rsidRPr="00B65BB0" w:rsidRDefault="009F37F2" w:rsidP="009C6BA1">
            <w:pPr>
              <w:autoSpaceDE w:val="0"/>
              <w:autoSpaceDN w:val="0"/>
              <w:adjustRightInd w:val="0"/>
              <w:jc w:val="center"/>
              <w:rPr>
                <w:rFonts w:cstheme="minorHAnsi"/>
                <w:bCs/>
                <w:color w:val="000000"/>
                <w:sz w:val="20"/>
                <w:szCs w:val="20"/>
              </w:rPr>
            </w:pPr>
            <w:r w:rsidRPr="00B65BB0">
              <w:rPr>
                <w:rFonts w:cstheme="minorHAnsi"/>
                <w:bCs/>
                <w:color w:val="000000"/>
                <w:sz w:val="20"/>
                <w:szCs w:val="20"/>
              </w:rPr>
              <w:t>Maximum</w:t>
            </w:r>
          </w:p>
        </w:tc>
      </w:tr>
      <w:tr w:rsidR="009F37F2" w:rsidRPr="00B65BB0" w14:paraId="4CD6D479" w14:textId="77777777" w:rsidTr="009C6BA1">
        <w:tc>
          <w:tcPr>
            <w:tcW w:w="3330" w:type="dxa"/>
            <w:vAlign w:val="center"/>
          </w:tcPr>
          <w:p w14:paraId="7B1F0A9C" w14:textId="77777777" w:rsidR="009F37F2" w:rsidRPr="00B65BB0" w:rsidRDefault="009F37F2" w:rsidP="009C6BA1">
            <w:pPr>
              <w:autoSpaceDE w:val="0"/>
              <w:autoSpaceDN w:val="0"/>
              <w:adjustRightInd w:val="0"/>
              <w:rPr>
                <w:rFonts w:cstheme="minorHAnsi"/>
                <w:bCs/>
                <w:color w:val="000000"/>
                <w:sz w:val="20"/>
                <w:szCs w:val="20"/>
              </w:rPr>
            </w:pPr>
            <w:r w:rsidRPr="00B65BB0">
              <w:rPr>
                <w:rFonts w:cstheme="minorHAnsi"/>
                <w:bCs/>
                <w:color w:val="000000"/>
                <w:sz w:val="20"/>
                <w:szCs w:val="20"/>
              </w:rPr>
              <w:t>1 g/kg/day; this is also the maximum daily dose</w:t>
            </w:r>
          </w:p>
          <w:p w14:paraId="70E6EB7E" w14:textId="77777777" w:rsidR="009F37F2" w:rsidRPr="00B65BB0" w:rsidRDefault="009F37F2" w:rsidP="009C6BA1">
            <w:pPr>
              <w:autoSpaceDE w:val="0"/>
              <w:autoSpaceDN w:val="0"/>
              <w:adjustRightInd w:val="0"/>
              <w:rPr>
                <w:rFonts w:cstheme="minorHAnsi"/>
                <w:bCs/>
                <w:color w:val="000000"/>
                <w:sz w:val="20"/>
                <w:szCs w:val="20"/>
              </w:rPr>
            </w:pPr>
          </w:p>
        </w:tc>
        <w:tc>
          <w:tcPr>
            <w:tcW w:w="2520" w:type="dxa"/>
            <w:vAlign w:val="center"/>
          </w:tcPr>
          <w:p w14:paraId="65E54578" w14:textId="77777777" w:rsidR="009F37F2" w:rsidRPr="00B65BB0" w:rsidRDefault="009F37F2" w:rsidP="009C6BA1">
            <w:pPr>
              <w:autoSpaceDE w:val="0"/>
              <w:autoSpaceDN w:val="0"/>
              <w:adjustRightInd w:val="0"/>
              <w:rPr>
                <w:rFonts w:cstheme="minorHAnsi"/>
                <w:bCs/>
                <w:color w:val="000000"/>
                <w:sz w:val="20"/>
                <w:szCs w:val="20"/>
              </w:rPr>
            </w:pPr>
            <w:r w:rsidRPr="00B65BB0">
              <w:rPr>
                <w:rFonts w:cstheme="minorHAnsi"/>
                <w:bCs/>
                <w:color w:val="000000"/>
                <w:sz w:val="20"/>
                <w:szCs w:val="20"/>
              </w:rPr>
              <w:t>0.2 mL/kg/hour for the first 15 to 30 minutes; gradually increase to the required rate after 30 minutes</w:t>
            </w:r>
          </w:p>
        </w:tc>
        <w:tc>
          <w:tcPr>
            <w:tcW w:w="1980" w:type="dxa"/>
            <w:vAlign w:val="center"/>
          </w:tcPr>
          <w:p w14:paraId="27A700CF" w14:textId="77777777" w:rsidR="009F37F2" w:rsidRPr="00B65BB0" w:rsidRDefault="009F37F2" w:rsidP="009C6BA1">
            <w:pPr>
              <w:autoSpaceDE w:val="0"/>
              <w:autoSpaceDN w:val="0"/>
              <w:adjustRightInd w:val="0"/>
              <w:rPr>
                <w:rFonts w:cstheme="minorHAnsi"/>
                <w:bCs/>
                <w:color w:val="000000"/>
                <w:sz w:val="20"/>
                <w:szCs w:val="20"/>
              </w:rPr>
            </w:pPr>
            <w:r w:rsidRPr="00B65BB0">
              <w:rPr>
                <w:rFonts w:cstheme="minorHAnsi"/>
                <w:bCs/>
                <w:color w:val="000000"/>
                <w:sz w:val="20"/>
                <w:szCs w:val="20"/>
              </w:rPr>
              <w:t>1.5 mL/kg/hour</w:t>
            </w:r>
          </w:p>
        </w:tc>
      </w:tr>
      <w:bookmarkEnd w:id="1"/>
    </w:tbl>
    <w:p w14:paraId="68A2068A" w14:textId="77777777" w:rsidR="009F37F2" w:rsidRPr="00F04466" w:rsidRDefault="009F37F2" w:rsidP="009F37F2">
      <w:pPr>
        <w:autoSpaceDE w:val="0"/>
        <w:autoSpaceDN w:val="0"/>
        <w:adjustRightInd w:val="0"/>
        <w:rPr>
          <w:rFonts w:cstheme="minorHAnsi"/>
          <w:color w:val="000000"/>
          <w:sz w:val="20"/>
          <w:szCs w:val="20"/>
        </w:rPr>
      </w:pPr>
    </w:p>
    <w:p w14:paraId="2AE1BB25" w14:textId="77777777" w:rsidR="009F37F2" w:rsidRPr="00C42056" w:rsidRDefault="009F37F2" w:rsidP="009F37F2">
      <w:pPr>
        <w:autoSpaceDE w:val="0"/>
        <w:autoSpaceDN w:val="0"/>
        <w:adjustRightInd w:val="0"/>
        <w:jc w:val="both"/>
        <w:rPr>
          <w:rFonts w:cs="Frutiger-BoldCn"/>
          <w:b/>
          <w:bCs/>
          <w:sz w:val="20"/>
          <w:szCs w:val="20"/>
        </w:rPr>
      </w:pPr>
    </w:p>
    <w:p w14:paraId="30D53A35" w14:textId="77777777" w:rsidR="009F37F2" w:rsidRPr="00C42056" w:rsidRDefault="009F37F2" w:rsidP="009F37F2">
      <w:pPr>
        <w:autoSpaceDE w:val="0"/>
        <w:autoSpaceDN w:val="0"/>
        <w:adjustRightInd w:val="0"/>
        <w:jc w:val="both"/>
        <w:rPr>
          <w:rFonts w:cs="Frutiger-BoldCn"/>
          <w:b/>
          <w:bCs/>
          <w:sz w:val="20"/>
          <w:szCs w:val="20"/>
        </w:rPr>
      </w:pPr>
      <w:r w:rsidRPr="00C42056">
        <w:rPr>
          <w:rFonts w:cs="Frutiger-BoldCn"/>
          <w:b/>
          <w:bCs/>
          <w:sz w:val="20"/>
          <w:szCs w:val="20"/>
        </w:rPr>
        <w:t>CONTRAINDICATIONS</w:t>
      </w:r>
    </w:p>
    <w:p w14:paraId="7F26CCD4" w14:textId="77777777" w:rsidR="009F37F2" w:rsidRPr="00C42056" w:rsidRDefault="009F37F2" w:rsidP="009F37F2">
      <w:pPr>
        <w:autoSpaceDE w:val="0"/>
        <w:autoSpaceDN w:val="0"/>
        <w:adjustRightInd w:val="0"/>
        <w:jc w:val="both"/>
        <w:rPr>
          <w:rFonts w:cs="Frutiger-Cn"/>
          <w:sz w:val="20"/>
          <w:szCs w:val="20"/>
        </w:rPr>
      </w:pPr>
      <w:r w:rsidRPr="00C42056">
        <w:rPr>
          <w:rFonts w:cs="Frutiger-Cn"/>
          <w:sz w:val="20"/>
          <w:szCs w:val="20"/>
        </w:rPr>
        <w:t xml:space="preserve">Omegaven is contraindicated in patients with known hypersensitivity to fish or egg protein or to any of the active ingredients or excipients, severe hemorrhagic disorders due to a potential effect on platelet aggregation, severe disorders of lipid metabolism characterized by hypertriglyceridemia (serum triglyceride concentrations greater than 1,000 mg/dL). </w:t>
      </w:r>
    </w:p>
    <w:p w14:paraId="0E8CEF75" w14:textId="77777777" w:rsidR="009F37F2" w:rsidRPr="00C42056" w:rsidRDefault="009F37F2" w:rsidP="009F37F2">
      <w:pPr>
        <w:autoSpaceDE w:val="0"/>
        <w:autoSpaceDN w:val="0"/>
        <w:adjustRightInd w:val="0"/>
        <w:jc w:val="both"/>
        <w:rPr>
          <w:rFonts w:cs="Frutiger-BoldCn"/>
          <w:b/>
          <w:bCs/>
          <w:sz w:val="20"/>
          <w:szCs w:val="20"/>
        </w:rPr>
      </w:pPr>
    </w:p>
    <w:p w14:paraId="4FCB1A85" w14:textId="77777777" w:rsidR="009F37F2" w:rsidRPr="00DC1DBD" w:rsidRDefault="009F37F2" w:rsidP="009F37F2">
      <w:pPr>
        <w:autoSpaceDE w:val="0"/>
        <w:autoSpaceDN w:val="0"/>
        <w:adjustRightInd w:val="0"/>
        <w:jc w:val="both"/>
        <w:rPr>
          <w:rFonts w:cs="Frutiger-BoldCn"/>
          <w:b/>
          <w:bCs/>
          <w:sz w:val="20"/>
          <w:szCs w:val="20"/>
        </w:rPr>
      </w:pPr>
      <w:r w:rsidRPr="00C42056">
        <w:rPr>
          <w:rFonts w:cs="Frutiger-BoldCn"/>
          <w:b/>
          <w:bCs/>
          <w:sz w:val="20"/>
          <w:szCs w:val="20"/>
        </w:rPr>
        <w:t xml:space="preserve">WARNINGS AND PRECAUTIONS </w:t>
      </w:r>
    </w:p>
    <w:p w14:paraId="3DC530F1" w14:textId="77777777" w:rsidR="009F37F2" w:rsidRPr="005F71B3" w:rsidRDefault="009F37F2" w:rsidP="009F37F2">
      <w:pPr>
        <w:pStyle w:val="ListParagraph"/>
        <w:numPr>
          <w:ilvl w:val="0"/>
          <w:numId w:val="3"/>
        </w:numPr>
        <w:spacing w:after="0" w:line="240" w:lineRule="auto"/>
        <w:jc w:val="both"/>
        <w:rPr>
          <w:rFonts w:cs="Frutiger-BoldCn"/>
          <w:bCs/>
          <w:sz w:val="20"/>
          <w:szCs w:val="20"/>
        </w:rPr>
      </w:pPr>
      <w:r>
        <w:rPr>
          <w:rFonts w:cs="Frutiger-BoldCn"/>
          <w:bCs/>
          <w:sz w:val="20"/>
          <w:szCs w:val="20"/>
        </w:rPr>
        <w:t xml:space="preserve">Clinical </w:t>
      </w:r>
      <w:bookmarkStart w:id="2" w:name="_Hlk134107545"/>
      <w:r w:rsidRPr="005F71B3">
        <w:rPr>
          <w:rFonts w:cs="Frutiger-BoldCn"/>
          <w:bCs/>
          <w:sz w:val="20"/>
          <w:szCs w:val="20"/>
        </w:rPr>
        <w:t xml:space="preserve">Decompensation with Rapid Infusion of Lipid </w:t>
      </w:r>
      <w:r>
        <w:rPr>
          <w:rFonts w:cs="Frutiger-BoldCn"/>
          <w:bCs/>
          <w:sz w:val="20"/>
          <w:szCs w:val="20"/>
        </w:rPr>
        <w:t xml:space="preserve">Injectable </w:t>
      </w:r>
      <w:r w:rsidRPr="005F71B3">
        <w:rPr>
          <w:rFonts w:cs="Frutiger-BoldCn"/>
          <w:bCs/>
          <w:sz w:val="20"/>
          <w:szCs w:val="20"/>
        </w:rPr>
        <w:t>Emulsion</w:t>
      </w:r>
      <w:r>
        <w:rPr>
          <w:rFonts w:cs="Frutiger-BoldCn"/>
          <w:bCs/>
          <w:sz w:val="20"/>
          <w:szCs w:val="20"/>
        </w:rPr>
        <w:t>s</w:t>
      </w:r>
      <w:r w:rsidRPr="005F71B3">
        <w:rPr>
          <w:rFonts w:cs="Frutiger-BoldCn"/>
          <w:bCs/>
          <w:sz w:val="20"/>
          <w:szCs w:val="20"/>
        </w:rPr>
        <w:t xml:space="preserve"> in Neonates and Infants</w:t>
      </w:r>
    </w:p>
    <w:p w14:paraId="50F3521C" w14:textId="77777777" w:rsidR="009F37F2" w:rsidRDefault="009F37F2" w:rsidP="009F37F2">
      <w:pPr>
        <w:pStyle w:val="ListParagraph"/>
        <w:spacing w:after="0" w:line="240" w:lineRule="auto"/>
        <w:ind w:left="360"/>
        <w:jc w:val="both"/>
        <w:rPr>
          <w:rFonts w:cs="Frutiger-BoldCn"/>
          <w:bCs/>
          <w:sz w:val="20"/>
          <w:szCs w:val="20"/>
        </w:rPr>
      </w:pPr>
      <w:r w:rsidRPr="005F71B3">
        <w:rPr>
          <w:rFonts w:cs="Frutiger-BoldCn"/>
          <w:bCs/>
          <w:sz w:val="20"/>
          <w:szCs w:val="20"/>
        </w:rPr>
        <w:t xml:space="preserve">In the </w:t>
      </w:r>
      <w:proofErr w:type="spellStart"/>
      <w:r w:rsidRPr="005F71B3">
        <w:rPr>
          <w:rFonts w:cs="Frutiger-BoldCn"/>
          <w:bCs/>
          <w:sz w:val="20"/>
          <w:szCs w:val="20"/>
        </w:rPr>
        <w:t>postmarket</w:t>
      </w:r>
      <w:proofErr w:type="spellEnd"/>
      <w:r w:rsidRPr="005F71B3">
        <w:rPr>
          <w:rFonts w:cs="Frutiger-BoldCn"/>
          <w:bCs/>
          <w:sz w:val="20"/>
          <w:szCs w:val="20"/>
        </w:rPr>
        <w:t xml:space="preserve"> setting, serious adverse reactions including acute respiratory distress, metabolic acidosis, and death have been reported in neonates and infants after rapid infusion of lipid </w:t>
      </w:r>
      <w:r>
        <w:rPr>
          <w:rFonts w:cs="Frutiger-BoldCn"/>
          <w:bCs/>
          <w:sz w:val="20"/>
          <w:szCs w:val="20"/>
        </w:rPr>
        <w:t xml:space="preserve">injectable </w:t>
      </w:r>
      <w:r w:rsidRPr="005F71B3">
        <w:rPr>
          <w:rFonts w:cs="Frutiger-BoldCn"/>
          <w:bCs/>
          <w:sz w:val="20"/>
          <w:szCs w:val="20"/>
        </w:rPr>
        <w:t>emulsions. Hypertriglyceridemia was commonly reported.</w:t>
      </w:r>
      <w:r>
        <w:rPr>
          <w:rFonts w:cs="Frutiger-BoldCn"/>
          <w:bCs/>
          <w:sz w:val="20"/>
          <w:szCs w:val="20"/>
        </w:rPr>
        <w:t xml:space="preserve"> </w:t>
      </w:r>
      <w:r w:rsidRPr="005F71B3">
        <w:rPr>
          <w:rFonts w:cs="Frutiger-BoldCn"/>
          <w:bCs/>
          <w:sz w:val="20"/>
          <w:szCs w:val="20"/>
        </w:rPr>
        <w:t>Strictly adhere to the recommended total daily dosage; the hourly infusion rate should not exceed 1.5 mL/kg/hour</w:t>
      </w:r>
      <w:r>
        <w:rPr>
          <w:rFonts w:cs="Frutiger-BoldCn"/>
          <w:bCs/>
          <w:sz w:val="20"/>
          <w:szCs w:val="20"/>
        </w:rPr>
        <w:t xml:space="preserve">. </w:t>
      </w:r>
      <w:r w:rsidRPr="005F71B3">
        <w:rPr>
          <w:rFonts w:cs="Frutiger-BoldCn"/>
          <w:bCs/>
          <w:sz w:val="20"/>
          <w:szCs w:val="20"/>
        </w:rPr>
        <w:t xml:space="preserve">Preterm and small for gestational age infants have poor clearance of lipid </w:t>
      </w:r>
      <w:r>
        <w:rPr>
          <w:rFonts w:cs="Frutiger-BoldCn"/>
          <w:bCs/>
          <w:sz w:val="20"/>
          <w:szCs w:val="20"/>
        </w:rPr>
        <w:t xml:space="preserve">injectable </w:t>
      </w:r>
      <w:r w:rsidRPr="005F71B3">
        <w:rPr>
          <w:rFonts w:cs="Frutiger-BoldCn"/>
          <w:bCs/>
          <w:sz w:val="20"/>
          <w:szCs w:val="20"/>
        </w:rPr>
        <w:t>emulsion</w:t>
      </w:r>
      <w:r>
        <w:rPr>
          <w:rFonts w:cs="Frutiger-BoldCn"/>
          <w:bCs/>
          <w:sz w:val="20"/>
          <w:szCs w:val="20"/>
        </w:rPr>
        <w:t>s</w:t>
      </w:r>
      <w:r w:rsidRPr="005F71B3">
        <w:rPr>
          <w:rFonts w:cs="Frutiger-BoldCn"/>
          <w:bCs/>
          <w:sz w:val="20"/>
          <w:szCs w:val="20"/>
        </w:rPr>
        <w:t xml:space="preserve"> and increased free fatty acid plasma levels following infusion. </w:t>
      </w:r>
      <w:r>
        <w:rPr>
          <w:rFonts w:cs="Frutiger-BoldCn"/>
          <w:bCs/>
          <w:sz w:val="20"/>
          <w:szCs w:val="20"/>
        </w:rPr>
        <w:t xml:space="preserve"> </w:t>
      </w:r>
      <w:r w:rsidRPr="005F71B3">
        <w:rPr>
          <w:rFonts w:cs="Frutiger-BoldCn"/>
          <w:bCs/>
          <w:sz w:val="20"/>
          <w:szCs w:val="20"/>
        </w:rPr>
        <w:t>Carefully monitor the infant’s ability to eliminate the infused lipids from the circulation (e.g., measure serum triglycerides and/or plasma free fatty acid levels).  If signs of poor</w:t>
      </w:r>
      <w:r w:rsidRPr="005F71B3">
        <w:t xml:space="preserve"> </w:t>
      </w:r>
      <w:r w:rsidRPr="005F71B3">
        <w:rPr>
          <w:rFonts w:cs="Frutiger-BoldCn"/>
          <w:bCs/>
          <w:sz w:val="20"/>
          <w:szCs w:val="20"/>
        </w:rPr>
        <w:t xml:space="preserve">clearance of lipids from the circulation occur, stop the </w:t>
      </w:r>
      <w:proofErr w:type="gramStart"/>
      <w:r w:rsidRPr="005F71B3">
        <w:rPr>
          <w:rFonts w:cs="Frutiger-BoldCn"/>
          <w:bCs/>
          <w:sz w:val="20"/>
          <w:szCs w:val="20"/>
        </w:rPr>
        <w:t>infusion</w:t>
      </w:r>
      <w:proofErr w:type="gramEnd"/>
      <w:r w:rsidRPr="005F71B3">
        <w:rPr>
          <w:rFonts w:cs="Frutiger-BoldCn"/>
          <w:bCs/>
          <w:sz w:val="20"/>
          <w:szCs w:val="20"/>
        </w:rPr>
        <w:t xml:space="preserve"> and initiate a medical evaluation</w:t>
      </w:r>
      <w:bookmarkEnd w:id="2"/>
      <w:r>
        <w:rPr>
          <w:rFonts w:cs="Frutiger-BoldCn"/>
          <w:bCs/>
          <w:sz w:val="20"/>
          <w:szCs w:val="20"/>
        </w:rPr>
        <w:t xml:space="preserve">. </w:t>
      </w:r>
    </w:p>
    <w:p w14:paraId="21A1DDBB" w14:textId="77777777" w:rsidR="009F37F2" w:rsidRPr="001603A2" w:rsidRDefault="009F37F2" w:rsidP="009F37F2">
      <w:pPr>
        <w:pStyle w:val="ListParagraph"/>
        <w:spacing w:after="0" w:line="240" w:lineRule="auto"/>
        <w:ind w:left="360"/>
        <w:jc w:val="both"/>
        <w:rPr>
          <w:rFonts w:cs="Frutiger-BoldCn"/>
          <w:bCs/>
          <w:sz w:val="20"/>
          <w:szCs w:val="20"/>
        </w:rPr>
      </w:pPr>
    </w:p>
    <w:p w14:paraId="59C41571" w14:textId="77777777" w:rsidR="009F37F2" w:rsidRPr="00C42056" w:rsidRDefault="009F37F2" w:rsidP="009F37F2">
      <w:pPr>
        <w:pStyle w:val="ListParagraph"/>
        <w:numPr>
          <w:ilvl w:val="0"/>
          <w:numId w:val="1"/>
        </w:numPr>
        <w:spacing w:after="0" w:line="240" w:lineRule="auto"/>
        <w:jc w:val="both"/>
        <w:rPr>
          <w:rFonts w:cs="Frutiger-BoldCn"/>
          <w:bCs/>
          <w:sz w:val="20"/>
          <w:szCs w:val="20"/>
        </w:rPr>
      </w:pPr>
      <w:r w:rsidRPr="00C42056">
        <w:rPr>
          <w:rFonts w:cs="Frutiger-BoldCn"/>
          <w:bCs/>
          <w:sz w:val="20"/>
          <w:szCs w:val="20"/>
        </w:rPr>
        <w:t xml:space="preserve">Hypersensitivity Reactions:  Omegaven contains fish oil and egg phospholipids, which may cause hypersensitivity reactions.  Signs or symptoms of a hypersensitivity reaction may </w:t>
      </w:r>
      <w:proofErr w:type="gramStart"/>
      <w:r w:rsidRPr="00C42056">
        <w:rPr>
          <w:rFonts w:cs="Frutiger-BoldCn"/>
          <w:bCs/>
          <w:sz w:val="20"/>
          <w:szCs w:val="20"/>
        </w:rPr>
        <w:t>include:</w:t>
      </w:r>
      <w:proofErr w:type="gramEnd"/>
      <w:r w:rsidRPr="00C42056">
        <w:rPr>
          <w:rFonts w:cs="Frutiger-BoldCn"/>
          <w:bCs/>
          <w:sz w:val="20"/>
          <w:szCs w:val="20"/>
        </w:rPr>
        <w:t xml:space="preserve"> tachypnea, dyspnea, hypoxia, bronchospasm, tachycardia, hypotension, cyanosis, vomiting, nausea, headache, sweating, dizziness, altered mentation, flushing, rash, </w:t>
      </w:r>
      <w:r w:rsidRPr="00C42056">
        <w:rPr>
          <w:rFonts w:cs="Frutiger-BoldCn"/>
          <w:bCs/>
          <w:sz w:val="20"/>
          <w:szCs w:val="20"/>
        </w:rPr>
        <w:lastRenderedPageBreak/>
        <w:t xml:space="preserve">urticaria, erythema, fever, or chills. If a hypersensitivity reaction occurs, stop infusion of Omegaven immediately and initiate appropriate treatment and supportive measures. </w:t>
      </w:r>
    </w:p>
    <w:p w14:paraId="527766F8" w14:textId="77777777" w:rsidR="009F37F2" w:rsidRPr="00C42056" w:rsidRDefault="009F37F2" w:rsidP="009F37F2">
      <w:pPr>
        <w:jc w:val="both"/>
        <w:rPr>
          <w:rFonts w:cs="Frutiger-BoldCn"/>
          <w:bCs/>
          <w:sz w:val="20"/>
          <w:szCs w:val="20"/>
        </w:rPr>
      </w:pPr>
    </w:p>
    <w:p w14:paraId="49B6068B" w14:textId="77777777" w:rsidR="009F37F2" w:rsidRPr="00C42056" w:rsidRDefault="009F37F2" w:rsidP="009F37F2">
      <w:pPr>
        <w:pStyle w:val="ListParagraph"/>
        <w:numPr>
          <w:ilvl w:val="0"/>
          <w:numId w:val="1"/>
        </w:numPr>
        <w:spacing w:after="0" w:line="240" w:lineRule="auto"/>
        <w:jc w:val="both"/>
        <w:rPr>
          <w:rFonts w:cs="Frutiger-BoldCn"/>
          <w:bCs/>
          <w:sz w:val="20"/>
          <w:szCs w:val="20"/>
        </w:rPr>
      </w:pPr>
      <w:r w:rsidRPr="00C42056">
        <w:rPr>
          <w:rFonts w:cs="Frutiger-BoldCn"/>
          <w:bCs/>
          <w:sz w:val="20"/>
          <w:szCs w:val="20"/>
        </w:rPr>
        <w:t>Infection</w:t>
      </w:r>
      <w:r>
        <w:rPr>
          <w:rFonts w:cs="Frutiger-BoldCn"/>
          <w:bCs/>
          <w:sz w:val="20"/>
          <w:szCs w:val="20"/>
        </w:rPr>
        <w:t>s</w:t>
      </w:r>
      <w:r w:rsidRPr="00C42056">
        <w:rPr>
          <w:rFonts w:cs="Frutiger-BoldCn"/>
          <w:bCs/>
          <w:sz w:val="20"/>
          <w:szCs w:val="20"/>
        </w:rPr>
        <w:t>: The risk of infection is increased in patients with malnutrition-associated immunosuppression, long-term use and poor maintenance of intravenous catheters, or immunosuppressive effects of other conditions or concomitant drugs. To decrease the risk of infectious complications, ensure aseptic technique in catheter placement and maintenance, as well as in the preparation and administration of Omegaven.  Monitor for signs and symptoms of early infections including fever and chills, laboratory test results that might indicate infection (including leukocytosis and hyperglycemia), and frequently inspect the intravenous catheter insertion site for edema, redness, and discharge.</w:t>
      </w:r>
    </w:p>
    <w:p w14:paraId="6725E327" w14:textId="77777777" w:rsidR="009F37F2" w:rsidRPr="00C42056" w:rsidRDefault="009F37F2" w:rsidP="009F37F2">
      <w:pPr>
        <w:pStyle w:val="ListParagraph"/>
        <w:rPr>
          <w:rFonts w:cs="Frutiger-BoldCn"/>
          <w:bCs/>
          <w:sz w:val="20"/>
          <w:szCs w:val="20"/>
        </w:rPr>
      </w:pPr>
    </w:p>
    <w:p w14:paraId="33883525" w14:textId="77777777" w:rsidR="009F37F2" w:rsidRPr="00C42056" w:rsidRDefault="009F37F2" w:rsidP="009F37F2">
      <w:pPr>
        <w:pStyle w:val="ListParagraph"/>
        <w:numPr>
          <w:ilvl w:val="0"/>
          <w:numId w:val="1"/>
        </w:numPr>
        <w:spacing w:after="0" w:line="240" w:lineRule="auto"/>
        <w:jc w:val="both"/>
        <w:rPr>
          <w:rFonts w:cs="Frutiger-BoldCn"/>
          <w:bCs/>
          <w:sz w:val="20"/>
          <w:szCs w:val="20"/>
        </w:rPr>
      </w:pPr>
      <w:r w:rsidRPr="00C42056">
        <w:rPr>
          <w:rFonts w:cs="Frutiger-BoldCn"/>
          <w:bCs/>
          <w:sz w:val="20"/>
          <w:szCs w:val="20"/>
        </w:rPr>
        <w:t xml:space="preserve">Fat Overload Syndrome:   A reduced or limited ability to metabolize lipids accompanied by prolonged plasma clearance may result in this syndrome, which is characterized by a sudden deterioration in the patient's condition including fever, anemia, leukopenia, thrombocytopenia, coagulation disorders, hyperlipidemia, hepatomegaly, deteriorating liver function, and central nervous system manifestations (e.g., coma).   </w:t>
      </w:r>
    </w:p>
    <w:p w14:paraId="0B6BAE73" w14:textId="77777777" w:rsidR="009F37F2" w:rsidRPr="00C42056" w:rsidRDefault="009F37F2" w:rsidP="009F37F2">
      <w:pPr>
        <w:pStyle w:val="ListParagraph"/>
        <w:rPr>
          <w:rFonts w:cs="Frutiger-BoldCn"/>
          <w:bCs/>
          <w:sz w:val="20"/>
          <w:szCs w:val="20"/>
        </w:rPr>
      </w:pPr>
    </w:p>
    <w:p w14:paraId="3D103BBB" w14:textId="77777777" w:rsidR="009F37F2" w:rsidRPr="00C42056" w:rsidRDefault="009F37F2" w:rsidP="009F37F2">
      <w:pPr>
        <w:pStyle w:val="ListParagraph"/>
        <w:numPr>
          <w:ilvl w:val="0"/>
          <w:numId w:val="1"/>
        </w:numPr>
        <w:spacing w:after="0" w:line="240" w:lineRule="auto"/>
        <w:jc w:val="both"/>
        <w:rPr>
          <w:rFonts w:cs="Frutiger-BoldCn"/>
          <w:bCs/>
          <w:sz w:val="20"/>
          <w:szCs w:val="20"/>
        </w:rPr>
      </w:pPr>
      <w:r w:rsidRPr="00C42056">
        <w:rPr>
          <w:rFonts w:cs="Frutiger-BoldCn"/>
          <w:bCs/>
          <w:sz w:val="20"/>
          <w:szCs w:val="20"/>
        </w:rPr>
        <w:t>Refeeding Syndrome:   Administering PN to severely malnourished patients may result in refeeding syndrome, which is characterized by the intracellular shift of potassium, phosphorus, and magnesium as the patient becomes anabolic. Thiamine deficiency and fluid retention may also develop. To prevent these complications, closely monitor severely malnourished patients and slowly increase their nutrient intake.</w:t>
      </w:r>
    </w:p>
    <w:p w14:paraId="32D0597D" w14:textId="77777777" w:rsidR="009F37F2" w:rsidRPr="00C42056" w:rsidRDefault="009F37F2" w:rsidP="009F37F2">
      <w:pPr>
        <w:pStyle w:val="ListParagraph"/>
        <w:rPr>
          <w:rFonts w:cs="Frutiger-BoldCn"/>
          <w:bCs/>
          <w:sz w:val="20"/>
          <w:szCs w:val="20"/>
        </w:rPr>
      </w:pPr>
    </w:p>
    <w:p w14:paraId="7E05E11B" w14:textId="77777777" w:rsidR="009F37F2" w:rsidRPr="00C42056" w:rsidRDefault="009F37F2" w:rsidP="009F37F2">
      <w:pPr>
        <w:pStyle w:val="ListParagraph"/>
        <w:numPr>
          <w:ilvl w:val="0"/>
          <w:numId w:val="1"/>
        </w:numPr>
        <w:spacing w:after="0" w:line="240" w:lineRule="auto"/>
        <w:jc w:val="both"/>
        <w:rPr>
          <w:rFonts w:cs="Frutiger-BoldCn"/>
          <w:bCs/>
          <w:sz w:val="20"/>
          <w:szCs w:val="20"/>
        </w:rPr>
      </w:pPr>
      <w:r w:rsidRPr="00C42056">
        <w:rPr>
          <w:rFonts w:cs="Frutiger-BoldCn"/>
          <w:bCs/>
          <w:sz w:val="20"/>
          <w:szCs w:val="20"/>
        </w:rPr>
        <w:t xml:space="preserve">Hypertriglyceridemia:  Impaired lipid metabolism with hypertriglyceridemia may occur in conditions such as inherited lipid disorders, obesity, diabetes mellitus, and metabolic syndrome. Serum triglyceride levels greater than 1,000 mg/dL have been associated with an increased risk of pancreatitis.  To evaluate the patient’s capacity to metabolize and eliminate the infused lipid emulsion, measure serum triglycerides before the start of infusion (baseline value), and regularly throughout treatment.  If hypertriglyceridemia (triglycerides greater than 250 mg/dL in neonates and infants or greater than 400 mg/dL in older children) develops, consider stopping the administration of Omegaven for 4 hours and obtain a repeat serum triglyceride level.  Resume Omegaven based </w:t>
      </w:r>
      <w:r>
        <w:rPr>
          <w:rFonts w:cs="Frutiger-BoldCn"/>
          <w:bCs/>
          <w:sz w:val="20"/>
          <w:szCs w:val="20"/>
        </w:rPr>
        <w:t>on new</w:t>
      </w:r>
      <w:r w:rsidRPr="00C42056">
        <w:rPr>
          <w:rFonts w:cs="Frutiger-BoldCn"/>
          <w:bCs/>
          <w:sz w:val="20"/>
          <w:szCs w:val="20"/>
        </w:rPr>
        <w:t xml:space="preserve"> result as indicated</w:t>
      </w:r>
      <w:r>
        <w:rPr>
          <w:rFonts w:cs="Frutiger-BoldCn"/>
          <w:bCs/>
          <w:sz w:val="20"/>
          <w:szCs w:val="20"/>
        </w:rPr>
        <w:t>.</w:t>
      </w:r>
    </w:p>
    <w:p w14:paraId="4299BAB3" w14:textId="77777777" w:rsidR="009F37F2" w:rsidRPr="00C42056" w:rsidRDefault="009F37F2" w:rsidP="009F37F2">
      <w:pPr>
        <w:jc w:val="both"/>
        <w:rPr>
          <w:rFonts w:cs="Frutiger-BoldCn"/>
          <w:bCs/>
          <w:sz w:val="20"/>
          <w:szCs w:val="20"/>
        </w:rPr>
      </w:pPr>
    </w:p>
    <w:p w14:paraId="1E9C4277" w14:textId="77777777" w:rsidR="009F37F2" w:rsidRPr="00C42056" w:rsidRDefault="009F37F2" w:rsidP="009F37F2">
      <w:pPr>
        <w:pStyle w:val="ListParagraph"/>
        <w:numPr>
          <w:ilvl w:val="0"/>
          <w:numId w:val="1"/>
        </w:numPr>
        <w:spacing w:after="0" w:line="240" w:lineRule="auto"/>
        <w:jc w:val="both"/>
        <w:rPr>
          <w:rFonts w:cs="Frutiger-BoldCn"/>
          <w:bCs/>
          <w:sz w:val="20"/>
          <w:szCs w:val="20"/>
        </w:rPr>
      </w:pPr>
      <w:r w:rsidRPr="00C42056">
        <w:rPr>
          <w:rFonts w:cs="Frutiger-BoldCn"/>
          <w:bCs/>
          <w:sz w:val="20"/>
          <w:szCs w:val="20"/>
        </w:rPr>
        <w:t xml:space="preserve">Aluminum Toxicity:  </w:t>
      </w:r>
      <w:r w:rsidRPr="00993C92">
        <w:rPr>
          <w:rFonts w:cs="Frutiger-BoldCn"/>
          <w:bCs/>
          <w:sz w:val="20"/>
          <w:szCs w:val="20"/>
        </w:rPr>
        <w:t>Omegaven contains no more than 25 mcg/L of aluminum</w:t>
      </w:r>
      <w:r>
        <w:rPr>
          <w:rFonts w:cs="Frutiger-BoldCn"/>
          <w:bCs/>
          <w:sz w:val="20"/>
          <w:szCs w:val="20"/>
        </w:rPr>
        <w:t xml:space="preserve">. </w:t>
      </w:r>
      <w:r w:rsidRPr="00C42056">
        <w:rPr>
          <w:rFonts w:cs="Frutiger-BoldCn"/>
          <w:bCs/>
          <w:sz w:val="20"/>
          <w:szCs w:val="20"/>
        </w:rPr>
        <w:t>Aluminum may reach toxic levels with prolonged parenteral administration if kidney function is impaired. Preterm infants are particularly at risk because their kidneys are immature, and they require large amounts of calcium and phosphate solutions, which contain aluminum.  Patients with impaired kidney function, including preterm infants, who receive parenteral levels of aluminum at greater than 4 to 5 mcg/kg/day accumulate aluminum at levels associated with central nervous system and bone toxicity.</w:t>
      </w:r>
      <w:r>
        <w:rPr>
          <w:rFonts w:cs="Frutiger-BoldCn"/>
          <w:bCs/>
          <w:sz w:val="20"/>
          <w:szCs w:val="20"/>
        </w:rPr>
        <w:t xml:space="preserve"> </w:t>
      </w:r>
      <w:r w:rsidRPr="00C42056">
        <w:rPr>
          <w:rFonts w:cs="Frutiger-BoldCn"/>
          <w:bCs/>
          <w:sz w:val="20"/>
          <w:szCs w:val="20"/>
        </w:rPr>
        <w:t xml:space="preserve"> Tissue loading may occur at even lower rates of administration.</w:t>
      </w:r>
    </w:p>
    <w:p w14:paraId="6BAE961C" w14:textId="77777777" w:rsidR="009F37F2" w:rsidRPr="00C42056" w:rsidRDefault="009F37F2" w:rsidP="009F37F2">
      <w:pPr>
        <w:jc w:val="both"/>
        <w:rPr>
          <w:rFonts w:cs="Frutiger-BoldCn"/>
          <w:bCs/>
          <w:sz w:val="20"/>
          <w:szCs w:val="20"/>
        </w:rPr>
      </w:pPr>
    </w:p>
    <w:p w14:paraId="23C1A9EF" w14:textId="77777777" w:rsidR="009F37F2" w:rsidRPr="00C42056" w:rsidRDefault="009F37F2" w:rsidP="009F37F2">
      <w:pPr>
        <w:pStyle w:val="ListParagraph"/>
        <w:numPr>
          <w:ilvl w:val="0"/>
          <w:numId w:val="1"/>
        </w:numPr>
        <w:spacing w:after="0" w:line="240" w:lineRule="auto"/>
        <w:jc w:val="both"/>
        <w:rPr>
          <w:rFonts w:cs="Frutiger-Cn"/>
          <w:sz w:val="20"/>
          <w:szCs w:val="20"/>
        </w:rPr>
      </w:pPr>
      <w:r w:rsidRPr="00C42056">
        <w:rPr>
          <w:rFonts w:cs="Frutiger-BoldCn"/>
          <w:bCs/>
          <w:sz w:val="20"/>
          <w:szCs w:val="20"/>
        </w:rPr>
        <w:t xml:space="preserve">Monitoring and Laboratory Tests:  </w:t>
      </w:r>
      <w:r w:rsidRPr="00C42056">
        <w:rPr>
          <w:rFonts w:cs="Frutiger-BoldCn"/>
          <w:bCs/>
          <w:sz w:val="20"/>
          <w:szCs w:val="20"/>
          <w:u w:val="single"/>
        </w:rPr>
        <w:t>Routine Monitoring:</w:t>
      </w:r>
      <w:r w:rsidRPr="00C42056">
        <w:rPr>
          <w:rFonts w:cs="Frutiger-BoldCn"/>
          <w:bCs/>
          <w:sz w:val="20"/>
          <w:szCs w:val="20"/>
        </w:rPr>
        <w:t xml:space="preserve">  Monitor serum triglycerides, fluid and electrolyte status, </w:t>
      </w:r>
      <w:r>
        <w:rPr>
          <w:rFonts w:cs="Frutiger-BoldCn"/>
          <w:bCs/>
          <w:sz w:val="20"/>
          <w:szCs w:val="20"/>
        </w:rPr>
        <w:t xml:space="preserve">serum osmolarity, </w:t>
      </w:r>
      <w:r w:rsidRPr="00C42056">
        <w:rPr>
          <w:rFonts w:cs="Frutiger-BoldCn"/>
          <w:bCs/>
          <w:sz w:val="20"/>
          <w:szCs w:val="20"/>
        </w:rPr>
        <w:t xml:space="preserve">blood glucose, liver and kidney function, coagulation parameters, and complete blood count including platelets throughout treatment.   </w:t>
      </w:r>
      <w:r w:rsidRPr="00C42056">
        <w:rPr>
          <w:rFonts w:cs="Frutiger-BoldCn"/>
          <w:bCs/>
          <w:sz w:val="20"/>
          <w:szCs w:val="20"/>
          <w:u w:val="single"/>
        </w:rPr>
        <w:t>Essential Fatty Acids:</w:t>
      </w:r>
      <w:r w:rsidRPr="00C42056">
        <w:rPr>
          <w:rFonts w:cs="Frutiger-BoldCn"/>
          <w:bCs/>
          <w:sz w:val="20"/>
          <w:szCs w:val="20"/>
        </w:rPr>
        <w:t xml:space="preserve">   Monitoring patients for laboratory evidence of essential fatty acid deficiency (EFAD) is recommended.  Laboratory tests are available to determine serum fatty acids levels.  Reference values should be consulted to help determine adequacy of essential fatty acid status.</w:t>
      </w:r>
    </w:p>
    <w:p w14:paraId="57A0EFBE" w14:textId="77777777" w:rsidR="009F37F2" w:rsidRPr="00C42056" w:rsidRDefault="009F37F2" w:rsidP="009F37F2">
      <w:pPr>
        <w:pStyle w:val="ListParagraph"/>
        <w:spacing w:after="0" w:line="240" w:lineRule="auto"/>
        <w:jc w:val="both"/>
        <w:rPr>
          <w:rFonts w:cs="Frutiger-Cn"/>
          <w:sz w:val="20"/>
          <w:szCs w:val="20"/>
        </w:rPr>
      </w:pPr>
    </w:p>
    <w:p w14:paraId="541A3586" w14:textId="77777777" w:rsidR="009F37F2" w:rsidRPr="00C42056" w:rsidRDefault="009F37F2" w:rsidP="009F37F2">
      <w:pPr>
        <w:pStyle w:val="Default"/>
        <w:numPr>
          <w:ilvl w:val="0"/>
          <w:numId w:val="1"/>
        </w:numPr>
        <w:jc w:val="both"/>
        <w:rPr>
          <w:rFonts w:asciiTheme="minorHAnsi" w:hAnsiTheme="minorHAnsi" w:cs="Frutiger-Cn"/>
          <w:sz w:val="20"/>
          <w:szCs w:val="20"/>
        </w:rPr>
      </w:pPr>
      <w:r w:rsidRPr="00C42056">
        <w:rPr>
          <w:rFonts w:asciiTheme="minorHAnsi" w:hAnsiTheme="minorHAnsi"/>
          <w:sz w:val="20"/>
          <w:szCs w:val="20"/>
        </w:rPr>
        <w:t>Interference with Laboratory Tests:  The lipids contained in Omegaven may interfere with some laboratory blood tests (e.g., hemoglobin, lactate dehydrogenase, bilirubin, and oxygen saturation) if blood is sampled before lipids have cleared from the bloodstream.  Lipids are normally cleared after a period of 5 to 6 hours once the lipid infusion is stopped.</w:t>
      </w:r>
    </w:p>
    <w:p w14:paraId="0C8425EE" w14:textId="77777777" w:rsidR="009F37F2" w:rsidRPr="00C42056" w:rsidRDefault="009F37F2" w:rsidP="009F37F2">
      <w:pPr>
        <w:pStyle w:val="ListParagraph"/>
        <w:spacing w:after="0" w:line="240" w:lineRule="auto"/>
        <w:jc w:val="both"/>
        <w:rPr>
          <w:rFonts w:cs="Frutiger-Cn"/>
          <w:sz w:val="20"/>
          <w:szCs w:val="20"/>
        </w:rPr>
      </w:pPr>
    </w:p>
    <w:p w14:paraId="44AFE38B" w14:textId="77777777" w:rsidR="009F37F2" w:rsidRPr="00C42056" w:rsidRDefault="009F37F2" w:rsidP="009F37F2">
      <w:pPr>
        <w:jc w:val="both"/>
        <w:rPr>
          <w:rFonts w:cs="Frutiger-Cn"/>
          <w:b/>
          <w:sz w:val="20"/>
          <w:szCs w:val="20"/>
        </w:rPr>
      </w:pPr>
      <w:r w:rsidRPr="00C42056">
        <w:rPr>
          <w:rFonts w:cs="Frutiger-Cn"/>
          <w:b/>
          <w:sz w:val="20"/>
          <w:szCs w:val="20"/>
        </w:rPr>
        <w:t>ADVERSE REACTIONS</w:t>
      </w:r>
    </w:p>
    <w:p w14:paraId="2AB91B4C" w14:textId="77777777" w:rsidR="009F37F2" w:rsidRDefault="009F37F2" w:rsidP="009F37F2">
      <w:pPr>
        <w:jc w:val="both"/>
        <w:rPr>
          <w:rFonts w:cs="Frutiger-Cn"/>
          <w:bCs/>
          <w:sz w:val="20"/>
          <w:szCs w:val="20"/>
          <w:u w:val="single"/>
        </w:rPr>
      </w:pPr>
      <w:r w:rsidRPr="00C42056">
        <w:rPr>
          <w:rFonts w:cs="Frutiger-Cn"/>
          <w:bCs/>
          <w:sz w:val="20"/>
          <w:szCs w:val="20"/>
        </w:rPr>
        <w:t xml:space="preserve">The most common adverse </w:t>
      </w:r>
      <w:r w:rsidRPr="00C42056">
        <w:rPr>
          <w:rFonts w:cs="Frutiger-Cn"/>
          <w:sz w:val="20"/>
          <w:szCs w:val="20"/>
        </w:rPr>
        <w:t xml:space="preserve">drug reactions (&gt;15%) </w:t>
      </w:r>
      <w:proofErr w:type="gramStart"/>
      <w:r w:rsidRPr="00C42056">
        <w:rPr>
          <w:rFonts w:cs="Frutiger-Cn"/>
          <w:sz w:val="20"/>
          <w:szCs w:val="20"/>
        </w:rPr>
        <w:t>are:</w:t>
      </w:r>
      <w:proofErr w:type="gramEnd"/>
      <w:r w:rsidRPr="00C42056">
        <w:rPr>
          <w:rFonts w:cs="Frutiger-Cn"/>
          <w:sz w:val="20"/>
          <w:szCs w:val="20"/>
        </w:rPr>
        <w:t xml:space="preserve"> vomiting, agitation, bradycardia, apnea and viral infection.</w:t>
      </w:r>
    </w:p>
    <w:p w14:paraId="1A58F73F" w14:textId="77777777" w:rsidR="009F37F2" w:rsidRDefault="009F37F2" w:rsidP="009F37F2">
      <w:pPr>
        <w:jc w:val="both"/>
        <w:rPr>
          <w:rFonts w:cs="Frutiger-Cn"/>
          <w:bCs/>
          <w:sz w:val="20"/>
          <w:szCs w:val="20"/>
          <w:u w:val="single"/>
        </w:rPr>
      </w:pPr>
    </w:p>
    <w:p w14:paraId="6211EE0C" w14:textId="77777777" w:rsidR="009F37F2" w:rsidRDefault="009F37F2" w:rsidP="009F37F2">
      <w:pPr>
        <w:jc w:val="both"/>
        <w:rPr>
          <w:rFonts w:cs="Frutiger-Cn"/>
          <w:bCs/>
          <w:sz w:val="20"/>
          <w:szCs w:val="20"/>
          <w:u w:val="single"/>
        </w:rPr>
      </w:pPr>
      <w:r w:rsidRPr="008D0E16">
        <w:rPr>
          <w:rFonts w:cs="Frutiger-Cn"/>
          <w:bCs/>
          <w:sz w:val="20"/>
          <w:szCs w:val="20"/>
          <w:u w:val="single"/>
        </w:rPr>
        <w:t>Clinical Trials Experience</w:t>
      </w:r>
    </w:p>
    <w:p w14:paraId="64E62B1B" w14:textId="77777777" w:rsidR="009F37F2" w:rsidRPr="008D0E16" w:rsidRDefault="009F37F2" w:rsidP="009F37F2">
      <w:pPr>
        <w:jc w:val="both"/>
        <w:rPr>
          <w:rFonts w:cs="Frutiger-Cn"/>
          <w:sz w:val="20"/>
          <w:szCs w:val="20"/>
          <w:u w:val="single"/>
        </w:rPr>
      </w:pPr>
    </w:p>
    <w:p w14:paraId="6D10A876" w14:textId="77777777" w:rsidR="009F37F2" w:rsidRPr="006B2553" w:rsidRDefault="009F37F2" w:rsidP="009F37F2">
      <w:pPr>
        <w:autoSpaceDE w:val="0"/>
        <w:autoSpaceDN w:val="0"/>
        <w:adjustRightInd w:val="0"/>
        <w:rPr>
          <w:rFonts w:cs="Frutiger-Cn"/>
          <w:sz w:val="20"/>
          <w:szCs w:val="20"/>
        </w:rPr>
      </w:pPr>
      <w:r w:rsidRPr="006B2553">
        <w:rPr>
          <w:rFonts w:cs="Times New Roman"/>
          <w:sz w:val="20"/>
          <w:szCs w:val="20"/>
        </w:rPr>
        <w:t>The safety database for Omegaven reflects exposure in 189 pediatric patients (19 days to</w:t>
      </w:r>
      <w:r>
        <w:rPr>
          <w:rFonts w:cs="Times New Roman"/>
          <w:sz w:val="20"/>
          <w:szCs w:val="20"/>
        </w:rPr>
        <w:t xml:space="preserve"> </w:t>
      </w:r>
      <w:r w:rsidRPr="006B2553">
        <w:rPr>
          <w:rFonts w:cs="Times New Roman"/>
          <w:sz w:val="20"/>
          <w:szCs w:val="20"/>
        </w:rPr>
        <w:t>15 years of age) treated for a median of 14 weeks (3 days to 8 years) in two clinical trials.</w:t>
      </w:r>
    </w:p>
    <w:p w14:paraId="331BA829" w14:textId="77777777" w:rsidR="009F37F2" w:rsidRDefault="009F37F2" w:rsidP="009F37F2">
      <w:pPr>
        <w:jc w:val="both"/>
        <w:rPr>
          <w:rFonts w:cs="Frutiger-Cn"/>
          <w:sz w:val="20"/>
          <w:szCs w:val="20"/>
        </w:rPr>
      </w:pPr>
    </w:p>
    <w:p w14:paraId="470EF8F2" w14:textId="77777777" w:rsidR="009F37F2" w:rsidRPr="00C42056" w:rsidRDefault="009F37F2" w:rsidP="009F37F2">
      <w:pPr>
        <w:jc w:val="both"/>
        <w:rPr>
          <w:rFonts w:cs="Frutiger-Cn"/>
          <w:sz w:val="20"/>
          <w:szCs w:val="20"/>
        </w:rPr>
      </w:pPr>
      <w:r w:rsidRPr="00C42056">
        <w:rPr>
          <w:rFonts w:cs="Frutiger-Cn"/>
          <w:sz w:val="20"/>
          <w:szCs w:val="20"/>
        </w:rPr>
        <w:lastRenderedPageBreak/>
        <w:t xml:space="preserve">Adverse reactions </w:t>
      </w:r>
      <w:r>
        <w:rPr>
          <w:rFonts w:cs="Frutiger-Cn"/>
          <w:sz w:val="20"/>
          <w:szCs w:val="20"/>
        </w:rPr>
        <w:t xml:space="preserve">that </w:t>
      </w:r>
      <w:r w:rsidRPr="00C42056">
        <w:rPr>
          <w:rFonts w:cs="Frutiger-Cn"/>
          <w:sz w:val="20"/>
          <w:szCs w:val="20"/>
        </w:rPr>
        <w:t>occurred in more than 5% of patients who received Omegaven and with a higher incidence than the comparator group</w:t>
      </w:r>
      <w:r>
        <w:rPr>
          <w:rFonts w:cs="Frutiger-Cn"/>
          <w:sz w:val="20"/>
          <w:szCs w:val="20"/>
        </w:rPr>
        <w:t xml:space="preserve"> are:  vomiting, agitation, bradycardia, apnea, viral infection, erythema, rash, abscess, neutropenia, </w:t>
      </w:r>
      <w:proofErr w:type="gramStart"/>
      <w:r>
        <w:rPr>
          <w:rFonts w:cs="Frutiger-Cn"/>
          <w:sz w:val="20"/>
          <w:szCs w:val="20"/>
        </w:rPr>
        <w:t>hypertonia</w:t>
      </w:r>
      <w:proofErr w:type="gramEnd"/>
      <w:r>
        <w:rPr>
          <w:rFonts w:cs="Frutiger-Cn"/>
          <w:sz w:val="20"/>
          <w:szCs w:val="20"/>
        </w:rPr>
        <w:t xml:space="preserve"> and incision site erythema</w:t>
      </w:r>
      <w:r w:rsidRPr="00C42056">
        <w:rPr>
          <w:rFonts w:cs="Frutiger-Cn"/>
          <w:sz w:val="20"/>
          <w:szCs w:val="20"/>
        </w:rPr>
        <w:t>.  Patients had a complicated medical and surgical history prior to receiving Omegaven treatment and the mortality was 13%.  Underlying clinical conditions prior to the initiation of Omegaven therapy included prematurity, low birth weight, necrotizing enterocolitis, short bowel syndrome, ventilator dep</w:t>
      </w:r>
      <w:r>
        <w:rPr>
          <w:rFonts w:cs="Frutiger-Cn"/>
          <w:sz w:val="20"/>
          <w:szCs w:val="20"/>
        </w:rPr>
        <w:t>endence</w:t>
      </w:r>
      <w:r w:rsidRPr="00C42056">
        <w:rPr>
          <w:rFonts w:cs="Frutiger-Cn"/>
          <w:sz w:val="20"/>
          <w:szCs w:val="20"/>
        </w:rPr>
        <w:t>, coagulopathy, intraventricular hemorrhage, and sepsis.</w:t>
      </w:r>
    </w:p>
    <w:p w14:paraId="247143C4" w14:textId="77777777" w:rsidR="009F37F2" w:rsidRDefault="009F37F2" w:rsidP="009F37F2">
      <w:pPr>
        <w:jc w:val="both"/>
        <w:rPr>
          <w:rFonts w:cs="Frutiger-Cn"/>
          <w:b/>
          <w:sz w:val="20"/>
          <w:szCs w:val="20"/>
        </w:rPr>
      </w:pPr>
    </w:p>
    <w:p w14:paraId="2841869A" w14:textId="77777777" w:rsidR="009F37F2" w:rsidRPr="008D0E16" w:rsidRDefault="009F37F2" w:rsidP="009F37F2">
      <w:pPr>
        <w:jc w:val="both"/>
        <w:rPr>
          <w:rFonts w:cs="Frutiger-Cn"/>
          <w:sz w:val="20"/>
          <w:szCs w:val="20"/>
        </w:rPr>
      </w:pPr>
      <w:r w:rsidRPr="008D0E16">
        <w:rPr>
          <w:rFonts w:cs="Frutiger-Cn"/>
          <w:sz w:val="20"/>
          <w:szCs w:val="20"/>
        </w:rPr>
        <w:t xml:space="preserve">Twelve (6%) Omegaven-treated patients were listed for liver transplantation (1 patient was listed 18 days before treatment, and 11 patients after a median of 42 days [range: 2 days to 8 months] of treatment); 9 (5%) received a transplant after a median of 121 days (range: 25 days to 6 months) of treatment, and 3 (2%) were taken off the waiting list because cholestasis resolved. </w:t>
      </w:r>
    </w:p>
    <w:p w14:paraId="74D597F6" w14:textId="77777777" w:rsidR="009F37F2" w:rsidRDefault="009F37F2" w:rsidP="009F37F2">
      <w:pPr>
        <w:jc w:val="both"/>
        <w:rPr>
          <w:rFonts w:cs="Frutiger-Cn"/>
          <w:sz w:val="20"/>
          <w:szCs w:val="20"/>
        </w:rPr>
      </w:pPr>
    </w:p>
    <w:p w14:paraId="4133A64A" w14:textId="77777777" w:rsidR="009F37F2" w:rsidRPr="008D0E16" w:rsidRDefault="009F37F2" w:rsidP="009F37F2">
      <w:pPr>
        <w:jc w:val="both"/>
        <w:rPr>
          <w:rFonts w:cs="Frutiger-Cn"/>
          <w:sz w:val="20"/>
          <w:szCs w:val="20"/>
        </w:rPr>
      </w:pPr>
      <w:r w:rsidRPr="008D0E16">
        <w:rPr>
          <w:rFonts w:cs="Frutiger-Cn"/>
          <w:sz w:val="20"/>
          <w:szCs w:val="20"/>
        </w:rPr>
        <w:t xml:space="preserve">One hundred thirteen (60%) Omegaven-treated patients reached </w:t>
      </w:r>
      <w:proofErr w:type="spellStart"/>
      <w:r w:rsidRPr="008D0E16">
        <w:rPr>
          <w:rFonts w:cs="Frutiger-Cn"/>
          <w:sz w:val="20"/>
          <w:szCs w:val="20"/>
        </w:rPr>
        <w:t>DBil</w:t>
      </w:r>
      <w:proofErr w:type="spellEnd"/>
      <w:r w:rsidRPr="008D0E16">
        <w:rPr>
          <w:rFonts w:cs="Frutiger-Cn"/>
          <w:sz w:val="20"/>
          <w:szCs w:val="20"/>
        </w:rPr>
        <w:t xml:space="preserve"> levels less than 2 mg/dL and AST or ALT levels less than 3 times the upper limit of normal, with median AST and ALT levels for Omegaven-treated patients at 89 and 65 U/L, respectively, by the end of the study. </w:t>
      </w:r>
    </w:p>
    <w:p w14:paraId="757F2A57" w14:textId="77777777" w:rsidR="009F37F2" w:rsidRDefault="009F37F2" w:rsidP="009F37F2">
      <w:pPr>
        <w:jc w:val="both"/>
        <w:rPr>
          <w:rFonts w:cs="Frutiger-Cn"/>
          <w:sz w:val="20"/>
          <w:szCs w:val="20"/>
        </w:rPr>
      </w:pPr>
    </w:p>
    <w:p w14:paraId="2A88340F" w14:textId="77777777" w:rsidR="009F37F2" w:rsidRPr="008D0E16" w:rsidRDefault="009F37F2" w:rsidP="009F37F2">
      <w:pPr>
        <w:jc w:val="both"/>
        <w:rPr>
          <w:rFonts w:cs="Frutiger-Cn"/>
          <w:sz w:val="20"/>
          <w:szCs w:val="20"/>
        </w:rPr>
      </w:pPr>
      <w:r w:rsidRPr="008D0E16">
        <w:rPr>
          <w:rFonts w:cs="Frutiger-Cn"/>
          <w:sz w:val="20"/>
          <w:szCs w:val="20"/>
        </w:rPr>
        <w:t>Median hemoglobin levels and platelet counts for Omegaven-treated patients at baseline were 10.2 g/dL and 173 × 10</w:t>
      </w:r>
      <w:r w:rsidRPr="008D0E16">
        <w:rPr>
          <w:rFonts w:cs="Frutiger-Cn"/>
          <w:sz w:val="20"/>
          <w:szCs w:val="20"/>
          <w:vertAlign w:val="superscript"/>
        </w:rPr>
        <w:t>9</w:t>
      </w:r>
      <w:r w:rsidRPr="008D0E16">
        <w:rPr>
          <w:rFonts w:cs="Frutiger-Cn"/>
          <w:sz w:val="20"/>
          <w:szCs w:val="20"/>
        </w:rPr>
        <w:t>/L, and by the end of the study these levels were 10.5 g/dL and 217 × 10</w:t>
      </w:r>
      <w:r w:rsidRPr="008D0E16">
        <w:rPr>
          <w:rFonts w:cs="Frutiger-Cn"/>
          <w:sz w:val="20"/>
          <w:szCs w:val="20"/>
          <w:vertAlign w:val="superscript"/>
        </w:rPr>
        <w:t>9</w:t>
      </w:r>
      <w:r w:rsidRPr="008D0E16">
        <w:rPr>
          <w:rFonts w:cs="Frutiger-Cn"/>
          <w:sz w:val="20"/>
          <w:szCs w:val="20"/>
        </w:rPr>
        <w:t>/L, respectively.</w:t>
      </w:r>
      <w:r>
        <w:rPr>
          <w:rFonts w:cs="Frutiger-Cn"/>
          <w:sz w:val="20"/>
          <w:szCs w:val="20"/>
        </w:rPr>
        <w:t xml:space="preserve">  </w:t>
      </w:r>
      <w:r w:rsidRPr="008D0E16">
        <w:rPr>
          <w:rFonts w:cs="Frutiger-Cn"/>
          <w:sz w:val="20"/>
          <w:szCs w:val="20"/>
        </w:rPr>
        <w:t xml:space="preserve"> Adverse reactions associated with bleeding were experienced by 74</w:t>
      </w:r>
      <w:r>
        <w:rPr>
          <w:rFonts w:cs="Frutiger-Cn"/>
          <w:sz w:val="20"/>
          <w:szCs w:val="20"/>
        </w:rPr>
        <w:t xml:space="preserve"> </w:t>
      </w:r>
      <w:r w:rsidRPr="008D0E16">
        <w:rPr>
          <w:rFonts w:cs="Frutiger-Cn"/>
          <w:sz w:val="20"/>
          <w:szCs w:val="20"/>
        </w:rPr>
        <w:t>(39%) of Omegaven-treated patients.</w:t>
      </w:r>
    </w:p>
    <w:p w14:paraId="4641DF04" w14:textId="77777777" w:rsidR="009F37F2" w:rsidRDefault="009F37F2" w:rsidP="009F37F2">
      <w:pPr>
        <w:jc w:val="both"/>
        <w:rPr>
          <w:rFonts w:cs="Frutiger-Cn"/>
          <w:sz w:val="20"/>
          <w:szCs w:val="20"/>
        </w:rPr>
      </w:pPr>
    </w:p>
    <w:p w14:paraId="681585CD" w14:textId="77777777" w:rsidR="009F37F2" w:rsidRPr="008D0E16" w:rsidRDefault="009F37F2" w:rsidP="009F37F2">
      <w:pPr>
        <w:jc w:val="both"/>
        <w:rPr>
          <w:rFonts w:cs="Frutiger-Cn"/>
          <w:sz w:val="20"/>
          <w:szCs w:val="20"/>
        </w:rPr>
      </w:pPr>
      <w:r w:rsidRPr="008D0E16">
        <w:rPr>
          <w:rFonts w:cs="Frutiger-Cn"/>
          <w:sz w:val="20"/>
          <w:szCs w:val="20"/>
        </w:rPr>
        <w:t xml:space="preserve">Median glucose levels at baseline and the end of the study were 86 and 87 mg/dL for Omegaven-treated patients, respectively. </w:t>
      </w:r>
      <w:r>
        <w:rPr>
          <w:rFonts w:cs="Frutiger-Cn"/>
          <w:sz w:val="20"/>
          <w:szCs w:val="20"/>
        </w:rPr>
        <w:t xml:space="preserve"> </w:t>
      </w:r>
      <w:r w:rsidRPr="008D0E16">
        <w:rPr>
          <w:rFonts w:cs="Frutiger-Cn"/>
          <w:sz w:val="20"/>
          <w:szCs w:val="20"/>
        </w:rPr>
        <w:t>Hyperglycemia was experienced by 13 (7%) Omegaven-treated patients.</w:t>
      </w:r>
    </w:p>
    <w:p w14:paraId="1CBAF226" w14:textId="77777777" w:rsidR="009F37F2" w:rsidRDefault="009F37F2" w:rsidP="009F37F2">
      <w:pPr>
        <w:jc w:val="both"/>
        <w:rPr>
          <w:rFonts w:cs="Frutiger-Cn"/>
          <w:sz w:val="20"/>
          <w:szCs w:val="20"/>
        </w:rPr>
      </w:pPr>
    </w:p>
    <w:p w14:paraId="4AE86C21" w14:textId="77777777" w:rsidR="009F37F2" w:rsidRPr="008D0E16" w:rsidRDefault="009F37F2" w:rsidP="009F37F2">
      <w:pPr>
        <w:jc w:val="both"/>
        <w:rPr>
          <w:rFonts w:cs="Frutiger-Cn"/>
          <w:sz w:val="20"/>
          <w:szCs w:val="20"/>
        </w:rPr>
      </w:pPr>
      <w:r w:rsidRPr="008D0E16">
        <w:rPr>
          <w:rFonts w:cs="Frutiger-Cn"/>
          <w:sz w:val="20"/>
          <w:szCs w:val="20"/>
        </w:rPr>
        <w:t xml:space="preserve">Median triglyceride levels at baseline and the end of the study were 121 mg/dL and 72 mg/dL for Omegaven-treated patients respectively. </w:t>
      </w:r>
      <w:r>
        <w:rPr>
          <w:rFonts w:cs="Frutiger-Cn"/>
          <w:sz w:val="20"/>
          <w:szCs w:val="20"/>
        </w:rPr>
        <w:t xml:space="preserve"> </w:t>
      </w:r>
      <w:r w:rsidRPr="008D0E16">
        <w:rPr>
          <w:rFonts w:cs="Frutiger-Cn"/>
          <w:sz w:val="20"/>
          <w:szCs w:val="20"/>
        </w:rPr>
        <w:t xml:space="preserve">Hypertriglyceridemia was experienced by 5 (3%) Omegaven-treated patients. </w:t>
      </w:r>
    </w:p>
    <w:p w14:paraId="5188FD09" w14:textId="77777777" w:rsidR="009F37F2" w:rsidRDefault="009F37F2" w:rsidP="009F37F2">
      <w:pPr>
        <w:jc w:val="both"/>
        <w:rPr>
          <w:rFonts w:cs="Frutiger-Cn"/>
          <w:sz w:val="20"/>
          <w:szCs w:val="20"/>
          <w:lang w:val="en-GB"/>
        </w:rPr>
      </w:pPr>
    </w:p>
    <w:p w14:paraId="0F603450" w14:textId="77777777" w:rsidR="009F37F2" w:rsidRPr="008D0E16" w:rsidRDefault="009F37F2" w:rsidP="009F37F2">
      <w:pPr>
        <w:jc w:val="both"/>
        <w:rPr>
          <w:rFonts w:cs="Frutiger-Cn"/>
          <w:sz w:val="20"/>
          <w:szCs w:val="20"/>
        </w:rPr>
      </w:pPr>
      <w:r w:rsidRPr="008D0E16">
        <w:rPr>
          <w:rFonts w:cs="Frutiger-Cn"/>
          <w:sz w:val="20"/>
          <w:szCs w:val="20"/>
          <w:lang w:val="en-GB"/>
        </w:rPr>
        <w:t xml:space="preserve">The </w:t>
      </w:r>
      <w:proofErr w:type="spellStart"/>
      <w:proofErr w:type="gramStart"/>
      <w:r w:rsidRPr="008D0E16">
        <w:rPr>
          <w:rFonts w:cs="Frutiger-Cn"/>
          <w:sz w:val="20"/>
          <w:szCs w:val="20"/>
          <w:lang w:val="en-GB"/>
        </w:rPr>
        <w:t>triene:tetraene</w:t>
      </w:r>
      <w:proofErr w:type="spellEnd"/>
      <w:proofErr w:type="gramEnd"/>
      <w:r w:rsidRPr="008D0E16">
        <w:rPr>
          <w:rFonts w:cs="Frutiger-Cn"/>
          <w:sz w:val="20"/>
          <w:szCs w:val="20"/>
          <w:lang w:val="en-GB"/>
        </w:rPr>
        <w:t xml:space="preserve"> (Mead </w:t>
      </w:r>
      <w:proofErr w:type="spellStart"/>
      <w:r w:rsidRPr="008D0E16">
        <w:rPr>
          <w:rFonts w:cs="Frutiger-Cn"/>
          <w:sz w:val="20"/>
          <w:szCs w:val="20"/>
          <w:lang w:val="en-GB"/>
        </w:rPr>
        <w:t>acid:arachidonic</w:t>
      </w:r>
      <w:proofErr w:type="spellEnd"/>
      <w:r w:rsidRPr="008D0E16">
        <w:rPr>
          <w:rFonts w:cs="Frutiger-Cn"/>
          <w:sz w:val="20"/>
          <w:szCs w:val="20"/>
          <w:lang w:val="en-GB"/>
        </w:rPr>
        <w:t xml:space="preserve"> acid) ratio was used to monitor essential fatty acid status in Omegaven-treated patients only in Study 1 (n = 123). </w:t>
      </w:r>
      <w:r>
        <w:rPr>
          <w:rFonts w:cs="Frutiger-Cn"/>
          <w:sz w:val="20"/>
          <w:szCs w:val="20"/>
          <w:lang w:val="en-GB"/>
        </w:rPr>
        <w:t xml:space="preserve"> </w:t>
      </w:r>
      <w:r w:rsidRPr="008D0E16">
        <w:rPr>
          <w:rFonts w:cs="Frutiger-Cn"/>
          <w:sz w:val="20"/>
          <w:szCs w:val="20"/>
          <w:lang w:val="en-GB"/>
        </w:rPr>
        <w:t xml:space="preserve">The median </w:t>
      </w:r>
      <w:proofErr w:type="spellStart"/>
      <w:r w:rsidRPr="008D0E16">
        <w:rPr>
          <w:rFonts w:cs="Frutiger-Cn"/>
          <w:sz w:val="20"/>
          <w:szCs w:val="20"/>
          <w:lang w:val="en-GB"/>
        </w:rPr>
        <w:t>triene:tetraene</w:t>
      </w:r>
      <w:proofErr w:type="spellEnd"/>
      <w:r w:rsidRPr="008D0E16">
        <w:rPr>
          <w:rFonts w:cs="Frutiger-Cn"/>
          <w:sz w:val="20"/>
          <w:szCs w:val="20"/>
          <w:lang w:val="en-GB"/>
        </w:rPr>
        <w:t xml:space="preserve"> ratio was 0.02 (interquartile range: 0.01 to 0.03) at both baseline and the end of the study. </w:t>
      </w:r>
      <w:r>
        <w:rPr>
          <w:rFonts w:cs="Frutiger-Cn"/>
          <w:sz w:val="20"/>
          <w:szCs w:val="20"/>
          <w:lang w:val="en-GB"/>
        </w:rPr>
        <w:t xml:space="preserve"> </w:t>
      </w:r>
      <w:r w:rsidRPr="008D0E16">
        <w:rPr>
          <w:rFonts w:cs="Frutiger-Cn"/>
          <w:sz w:val="20"/>
          <w:szCs w:val="20"/>
        </w:rPr>
        <w:t>Blood samples for analysis may have been drawn while the lipid emulsion was being infused and patients received enteral or oral nutrition.</w:t>
      </w:r>
    </w:p>
    <w:p w14:paraId="78C3A611" w14:textId="77777777" w:rsidR="009F37F2" w:rsidRDefault="009F37F2" w:rsidP="009F37F2">
      <w:pPr>
        <w:jc w:val="both"/>
        <w:rPr>
          <w:rFonts w:cs="Frutiger-Cn"/>
          <w:b/>
          <w:sz w:val="20"/>
          <w:szCs w:val="20"/>
        </w:rPr>
      </w:pPr>
    </w:p>
    <w:p w14:paraId="04C6E58C" w14:textId="77777777" w:rsidR="009F37F2" w:rsidRPr="008D0E16" w:rsidRDefault="009F37F2" w:rsidP="009F37F2">
      <w:pPr>
        <w:jc w:val="both"/>
        <w:rPr>
          <w:rFonts w:cs="Frutiger-Cn"/>
          <w:sz w:val="20"/>
          <w:szCs w:val="20"/>
          <w:u w:val="single"/>
        </w:rPr>
      </w:pPr>
      <w:proofErr w:type="spellStart"/>
      <w:r w:rsidRPr="008D0E16">
        <w:rPr>
          <w:rFonts w:cs="Frutiger-Cn"/>
          <w:sz w:val="20"/>
          <w:szCs w:val="20"/>
          <w:u w:val="single"/>
        </w:rPr>
        <w:t>Postmarketing</w:t>
      </w:r>
      <w:proofErr w:type="spellEnd"/>
      <w:r w:rsidRPr="008D0E16">
        <w:rPr>
          <w:rFonts w:cs="Frutiger-Cn"/>
          <w:sz w:val="20"/>
          <w:szCs w:val="20"/>
          <w:u w:val="single"/>
        </w:rPr>
        <w:t xml:space="preserve"> Experience </w:t>
      </w:r>
    </w:p>
    <w:p w14:paraId="5D60D9A4" w14:textId="77777777" w:rsidR="009F37F2" w:rsidRPr="008D0E16" w:rsidRDefault="009F37F2" w:rsidP="009F37F2">
      <w:pPr>
        <w:jc w:val="both"/>
        <w:rPr>
          <w:rFonts w:cs="Frutiger-Cn"/>
          <w:sz w:val="20"/>
          <w:szCs w:val="20"/>
        </w:rPr>
      </w:pPr>
      <w:r w:rsidRPr="008D0E16">
        <w:rPr>
          <w:rFonts w:cs="Frutiger-Cn"/>
          <w:sz w:val="20"/>
          <w:szCs w:val="20"/>
        </w:rPr>
        <w:t xml:space="preserve">The following adverse reaction has been identified with use of Omegaven in another country. </w:t>
      </w:r>
      <w:r>
        <w:rPr>
          <w:rFonts w:cs="Frutiger-Cn"/>
          <w:sz w:val="20"/>
          <w:szCs w:val="20"/>
        </w:rPr>
        <w:t xml:space="preserve"> </w:t>
      </w:r>
      <w:r w:rsidRPr="008D0E16">
        <w:rPr>
          <w:rFonts w:cs="Frutiger-Cn"/>
          <w:sz w:val="20"/>
          <w:szCs w:val="20"/>
        </w:rPr>
        <w:t>Life-threatening hemorrhage following a central venous catheter change was reported in a 9</w:t>
      </w:r>
      <w:r w:rsidRPr="008D0E16">
        <w:rPr>
          <w:rFonts w:cs="Frutiger-Cn"/>
          <w:sz w:val="20"/>
          <w:szCs w:val="20"/>
        </w:rPr>
        <w:noBreakHyphen/>
        <w:t xml:space="preserve">month-old infant with intestinal failure who received PN with Omegaven as the sole lipid source; he had no prior history of bleeding, coagulopathy, or portal hypertension. </w:t>
      </w:r>
      <w:r w:rsidRPr="008D0E16" w:rsidDel="0009777C">
        <w:rPr>
          <w:rFonts w:cs="Frutiger-Cn"/>
          <w:sz w:val="20"/>
          <w:szCs w:val="20"/>
        </w:rPr>
        <w:t xml:space="preserve"> </w:t>
      </w:r>
    </w:p>
    <w:p w14:paraId="678A41BE" w14:textId="77777777" w:rsidR="009F37F2" w:rsidRPr="00C42056" w:rsidRDefault="009F37F2" w:rsidP="009F37F2">
      <w:pPr>
        <w:jc w:val="both"/>
        <w:rPr>
          <w:rFonts w:cs="Frutiger-Cn"/>
          <w:b/>
          <w:sz w:val="20"/>
          <w:szCs w:val="20"/>
        </w:rPr>
      </w:pPr>
    </w:p>
    <w:p w14:paraId="3E08F5B5" w14:textId="77777777" w:rsidR="009F37F2" w:rsidRPr="00C42056" w:rsidRDefault="009F37F2" w:rsidP="009F37F2">
      <w:pPr>
        <w:pStyle w:val="ListParagraph"/>
        <w:spacing w:after="0" w:line="240" w:lineRule="auto"/>
        <w:ind w:left="0"/>
        <w:jc w:val="both"/>
        <w:rPr>
          <w:sz w:val="20"/>
          <w:szCs w:val="20"/>
        </w:rPr>
      </w:pPr>
      <w:r w:rsidRPr="00C42056">
        <w:rPr>
          <w:b/>
          <w:bCs/>
          <w:sz w:val="20"/>
          <w:szCs w:val="20"/>
        </w:rPr>
        <w:t xml:space="preserve">To report SUSPECTED ADVERSE REACTIONS, contact Fresenius Kabi USA, LLC, at 1-800-551-7176, option 5, or FDA at 1-800-FDA-1088 or www.fda.gov/medwatch. </w:t>
      </w:r>
    </w:p>
    <w:p w14:paraId="78C6F8DE" w14:textId="77777777" w:rsidR="009F37F2" w:rsidRPr="00C42056" w:rsidRDefault="009F37F2" w:rsidP="009F37F2">
      <w:pPr>
        <w:jc w:val="both"/>
        <w:rPr>
          <w:rFonts w:cs="Frutiger-Cn"/>
          <w:b/>
          <w:sz w:val="20"/>
          <w:szCs w:val="20"/>
        </w:rPr>
      </w:pPr>
    </w:p>
    <w:p w14:paraId="04464DDE" w14:textId="77777777" w:rsidR="009F37F2" w:rsidRPr="00C42056" w:rsidRDefault="009F37F2" w:rsidP="009F37F2">
      <w:pPr>
        <w:jc w:val="both"/>
        <w:rPr>
          <w:rFonts w:cs="Frutiger-Cn"/>
          <w:b/>
          <w:sz w:val="20"/>
          <w:szCs w:val="20"/>
        </w:rPr>
      </w:pPr>
      <w:r w:rsidRPr="00C42056">
        <w:rPr>
          <w:rFonts w:cs="Frutiger-Cn"/>
          <w:b/>
          <w:sz w:val="20"/>
          <w:szCs w:val="20"/>
        </w:rPr>
        <w:t>DRUG INTERACTIONS</w:t>
      </w:r>
    </w:p>
    <w:p w14:paraId="182602CF" w14:textId="77777777" w:rsidR="009F37F2" w:rsidRDefault="009F37F2" w:rsidP="009F37F2">
      <w:pPr>
        <w:jc w:val="both"/>
        <w:rPr>
          <w:rFonts w:cs="Frutiger-Cn"/>
          <w:sz w:val="20"/>
          <w:szCs w:val="20"/>
        </w:rPr>
      </w:pPr>
      <w:r w:rsidRPr="00C42056">
        <w:rPr>
          <w:rFonts w:cs="Frutiger-Cn"/>
          <w:sz w:val="20"/>
          <w:szCs w:val="20"/>
        </w:rPr>
        <w:t>Prolonged bleeding time has been reported in patients taking antiplatelet agents or anticoagulants and oral omega-3 fatty acids. Periodically monitor bleeding time in patients receiving Omegaven and concomitant antiplatelet agents or anticoagulants.</w:t>
      </w:r>
    </w:p>
    <w:p w14:paraId="05468BC8" w14:textId="77777777" w:rsidR="009F37F2" w:rsidRPr="00C42056" w:rsidRDefault="009F37F2" w:rsidP="009F37F2">
      <w:pPr>
        <w:jc w:val="both"/>
        <w:rPr>
          <w:rFonts w:cs="Frutiger-Cn"/>
          <w:sz w:val="20"/>
          <w:szCs w:val="20"/>
        </w:rPr>
      </w:pPr>
    </w:p>
    <w:p w14:paraId="7E6D1D31" w14:textId="77777777" w:rsidR="009F37F2" w:rsidRDefault="009F37F2" w:rsidP="009F37F2">
      <w:pPr>
        <w:jc w:val="both"/>
        <w:rPr>
          <w:rFonts w:cs="Frutiger-Cn"/>
          <w:b/>
          <w:sz w:val="20"/>
          <w:szCs w:val="20"/>
        </w:rPr>
      </w:pPr>
      <w:r w:rsidRPr="00C42056">
        <w:rPr>
          <w:rFonts w:cs="Frutiger-Cn"/>
          <w:b/>
          <w:sz w:val="20"/>
          <w:szCs w:val="20"/>
        </w:rPr>
        <w:t>USE IN SPECIFIC POPULATIONS</w:t>
      </w:r>
    </w:p>
    <w:p w14:paraId="3B05E114" w14:textId="77777777" w:rsidR="009F37F2" w:rsidRPr="00C42056" w:rsidRDefault="009F37F2" w:rsidP="009F37F2">
      <w:pPr>
        <w:jc w:val="both"/>
        <w:rPr>
          <w:rFonts w:cs="Frutiger-Cn"/>
          <w:b/>
          <w:sz w:val="20"/>
          <w:szCs w:val="20"/>
        </w:rPr>
      </w:pPr>
    </w:p>
    <w:p w14:paraId="6B9894E7" w14:textId="77777777" w:rsidR="009F37F2" w:rsidRPr="00C42056" w:rsidRDefault="009F37F2" w:rsidP="009F37F2">
      <w:pPr>
        <w:pStyle w:val="ListParagraph"/>
        <w:numPr>
          <w:ilvl w:val="0"/>
          <w:numId w:val="2"/>
        </w:numPr>
        <w:spacing w:after="0" w:line="240" w:lineRule="auto"/>
        <w:jc w:val="both"/>
        <w:rPr>
          <w:rFonts w:cs="Frutiger-Cn"/>
          <w:sz w:val="20"/>
          <w:szCs w:val="20"/>
        </w:rPr>
      </w:pPr>
      <w:r w:rsidRPr="00C42056">
        <w:rPr>
          <w:rFonts w:cs="Frutiger-Cn"/>
          <w:sz w:val="20"/>
          <w:szCs w:val="20"/>
        </w:rPr>
        <w:t xml:space="preserve">Pregnancy:  There are no available data on Omegaven use in pregnant women to establish a drug-associated risk of major birth defects, miscarriage, or adverse maternal or fetal outcomes.  Animal reproduction studies have not been conducted with fish oil triglycerides.   The estimated background risk of major birth defects and miscarriage in the indicated population is unknown.  All pregnancies have a background risk of birth defect, loss, or other adverse outcomes.   In the US general population, the estimated background risk of major birth defects and miscarriage in clinically recognized pregnancies is 2% to 4% and 15% to 20%, respectively. </w:t>
      </w:r>
    </w:p>
    <w:p w14:paraId="57955D8C" w14:textId="77777777" w:rsidR="009F37F2" w:rsidRPr="00C42056" w:rsidRDefault="009F37F2" w:rsidP="009F37F2">
      <w:pPr>
        <w:jc w:val="both"/>
        <w:rPr>
          <w:rFonts w:cs="Frutiger-Cn"/>
          <w:sz w:val="20"/>
          <w:szCs w:val="20"/>
        </w:rPr>
      </w:pPr>
    </w:p>
    <w:p w14:paraId="1832B8FA" w14:textId="77777777" w:rsidR="009F37F2" w:rsidRPr="00FC3019" w:rsidRDefault="009F37F2" w:rsidP="009F37F2">
      <w:pPr>
        <w:pStyle w:val="ListParagraph"/>
        <w:numPr>
          <w:ilvl w:val="0"/>
          <w:numId w:val="2"/>
        </w:numPr>
        <w:spacing w:after="0" w:line="240" w:lineRule="auto"/>
        <w:jc w:val="both"/>
        <w:rPr>
          <w:rFonts w:cs="Frutiger-Cn"/>
          <w:sz w:val="20"/>
          <w:szCs w:val="20"/>
        </w:rPr>
      </w:pPr>
      <w:r w:rsidRPr="00FC3019">
        <w:rPr>
          <w:rFonts w:cs="Frutiger-Cn"/>
          <w:sz w:val="20"/>
          <w:szCs w:val="20"/>
        </w:rPr>
        <w:t>Lactation:   No data available regarding the presence of fish oil triglycerides from Omegaven in human milk, the effects on the breastfed infant, or the effects on milk production.  Lactating women receiving oral omega-3 fatty acids have been shown to have higher levels of</w:t>
      </w:r>
      <w:r>
        <w:rPr>
          <w:rFonts w:cs="Frutiger-Cn"/>
          <w:sz w:val="20"/>
          <w:szCs w:val="20"/>
        </w:rPr>
        <w:t xml:space="preserve"> </w:t>
      </w:r>
      <w:r w:rsidRPr="00FC3019">
        <w:rPr>
          <w:rFonts w:cs="Frutiger-Cn"/>
          <w:sz w:val="20"/>
          <w:szCs w:val="20"/>
        </w:rPr>
        <w:t xml:space="preserve">omega-3 fatty acids in their milk. The developmental and health benefits of </w:t>
      </w:r>
      <w:r w:rsidRPr="00FC3019">
        <w:rPr>
          <w:rFonts w:cs="Frutiger-Cn"/>
          <w:sz w:val="20"/>
          <w:szCs w:val="20"/>
        </w:rPr>
        <w:lastRenderedPageBreak/>
        <w:t>breastfeeding should be considered along with the mother’s clinical need for Omegaven, and any potential adverse effects of Omegaven on the breastfed infant.</w:t>
      </w:r>
    </w:p>
    <w:p w14:paraId="6CEEFE9F" w14:textId="77777777" w:rsidR="009F37F2" w:rsidRPr="00C42056" w:rsidRDefault="009F37F2" w:rsidP="009F37F2">
      <w:pPr>
        <w:pStyle w:val="ListParagraph"/>
        <w:spacing w:after="0" w:line="240" w:lineRule="auto"/>
        <w:jc w:val="both"/>
        <w:rPr>
          <w:rFonts w:cs="Frutiger-Cn"/>
          <w:sz w:val="20"/>
          <w:szCs w:val="20"/>
        </w:rPr>
      </w:pPr>
    </w:p>
    <w:p w14:paraId="27AB159F" w14:textId="77777777" w:rsidR="009F37F2" w:rsidRPr="00D62DDE" w:rsidRDefault="009F37F2" w:rsidP="009F37F2">
      <w:pPr>
        <w:pStyle w:val="ListParagraph"/>
        <w:numPr>
          <w:ilvl w:val="0"/>
          <w:numId w:val="2"/>
        </w:numPr>
        <w:spacing w:after="0" w:line="240" w:lineRule="auto"/>
        <w:jc w:val="both"/>
        <w:rPr>
          <w:rFonts w:cs="Frutiger-Cn"/>
          <w:sz w:val="20"/>
          <w:szCs w:val="20"/>
        </w:rPr>
      </w:pPr>
      <w:r w:rsidRPr="00D62DDE">
        <w:rPr>
          <w:rFonts w:cs="Frutiger-Cn"/>
          <w:sz w:val="20"/>
          <w:szCs w:val="20"/>
        </w:rPr>
        <w:t xml:space="preserve">Pediatric Use:  The safety of Omegaven was established in 189 pediatric patients (19 days to 15 years of age).  The most common adverse reactions in Omegaven-treated patients were vomiting, agitation, bradycardia, </w:t>
      </w:r>
      <w:proofErr w:type="gramStart"/>
      <w:r w:rsidRPr="00D62DDE">
        <w:rPr>
          <w:rFonts w:cs="Frutiger-Cn"/>
          <w:sz w:val="20"/>
          <w:szCs w:val="20"/>
        </w:rPr>
        <w:t>apnea</w:t>
      </w:r>
      <w:proofErr w:type="gramEnd"/>
      <w:r w:rsidRPr="00D62DDE">
        <w:rPr>
          <w:rFonts w:cs="Frutiger-Cn"/>
          <w:sz w:val="20"/>
          <w:szCs w:val="20"/>
        </w:rPr>
        <w:t xml:space="preserve"> and viral infection. In the </w:t>
      </w:r>
      <w:proofErr w:type="spellStart"/>
      <w:r w:rsidRPr="00D62DDE">
        <w:rPr>
          <w:rFonts w:cs="Frutiger-Cn"/>
          <w:sz w:val="20"/>
          <w:szCs w:val="20"/>
        </w:rPr>
        <w:t>postmarketing</w:t>
      </w:r>
      <w:proofErr w:type="spellEnd"/>
      <w:r w:rsidRPr="00D62DDE">
        <w:rPr>
          <w:rFonts w:cs="Frutiger-Cn"/>
          <w:sz w:val="20"/>
          <w:szCs w:val="20"/>
        </w:rPr>
        <w:t xml:space="preserve"> setting, clinical decompensation with rapid infusion of lipid </w:t>
      </w:r>
      <w:r>
        <w:rPr>
          <w:rFonts w:cs="Frutiger-Cn"/>
          <w:sz w:val="20"/>
          <w:szCs w:val="20"/>
        </w:rPr>
        <w:t xml:space="preserve">injectable </w:t>
      </w:r>
      <w:r w:rsidRPr="00D62DDE">
        <w:rPr>
          <w:rFonts w:cs="Frutiger-Cn"/>
          <w:sz w:val="20"/>
          <w:szCs w:val="20"/>
        </w:rPr>
        <w:t>emulsion</w:t>
      </w:r>
      <w:r>
        <w:rPr>
          <w:rFonts w:cs="Frutiger-Cn"/>
          <w:sz w:val="20"/>
          <w:szCs w:val="20"/>
        </w:rPr>
        <w:t>s</w:t>
      </w:r>
      <w:r w:rsidRPr="00D62DDE">
        <w:rPr>
          <w:rFonts w:cs="Frutiger-Cn"/>
          <w:sz w:val="20"/>
          <w:szCs w:val="20"/>
        </w:rPr>
        <w:t xml:space="preserve"> in neonates and infants, sometimes fatal has been reported. Preterm neonates and infants who receive treatment with Omegaven may be at risk of</w:t>
      </w:r>
      <w:r>
        <w:rPr>
          <w:rFonts w:cs="Frutiger-Cn"/>
          <w:sz w:val="20"/>
          <w:szCs w:val="20"/>
        </w:rPr>
        <w:t xml:space="preserve"> </w:t>
      </w:r>
      <w:r w:rsidRPr="00D62DDE">
        <w:rPr>
          <w:rFonts w:cs="Frutiger-Cn"/>
          <w:sz w:val="20"/>
          <w:szCs w:val="20"/>
        </w:rPr>
        <w:t>aluminum toxicity and other metabolic abnormalities</w:t>
      </w:r>
      <w:r>
        <w:rPr>
          <w:rFonts w:cs="Frutiger-Cn"/>
          <w:sz w:val="20"/>
          <w:szCs w:val="20"/>
        </w:rPr>
        <w:t>.</w:t>
      </w:r>
    </w:p>
    <w:p w14:paraId="696931FA" w14:textId="77777777" w:rsidR="009F37F2" w:rsidRPr="00FC3019" w:rsidRDefault="009F37F2" w:rsidP="009F37F2">
      <w:pPr>
        <w:jc w:val="both"/>
        <w:rPr>
          <w:rFonts w:cs="Frutiger-Cn"/>
          <w:sz w:val="20"/>
          <w:szCs w:val="20"/>
        </w:rPr>
      </w:pPr>
    </w:p>
    <w:p w14:paraId="03AF2D06" w14:textId="77777777" w:rsidR="009F37F2" w:rsidRPr="00C42056" w:rsidRDefault="009F37F2" w:rsidP="009F37F2">
      <w:pPr>
        <w:pStyle w:val="ListParagraph"/>
        <w:numPr>
          <w:ilvl w:val="0"/>
          <w:numId w:val="2"/>
        </w:numPr>
        <w:spacing w:after="0" w:line="240" w:lineRule="auto"/>
        <w:jc w:val="both"/>
        <w:rPr>
          <w:rFonts w:cs="Frutiger-Cn"/>
          <w:sz w:val="20"/>
          <w:szCs w:val="20"/>
        </w:rPr>
      </w:pPr>
      <w:r w:rsidRPr="00C42056">
        <w:rPr>
          <w:sz w:val="20"/>
          <w:szCs w:val="20"/>
        </w:rPr>
        <w:t>Geriatric Use:   Clinical trials of Omegaven did not include patients 65 years of age and older.</w:t>
      </w:r>
    </w:p>
    <w:p w14:paraId="725EF38D" w14:textId="77777777" w:rsidR="009F37F2" w:rsidRPr="00C42056" w:rsidRDefault="009F37F2" w:rsidP="009F37F2">
      <w:pPr>
        <w:pStyle w:val="ListParagraph"/>
        <w:spacing w:after="0" w:line="240" w:lineRule="auto"/>
        <w:rPr>
          <w:rFonts w:cs="Frutiger-Cn"/>
          <w:sz w:val="20"/>
          <w:szCs w:val="20"/>
        </w:rPr>
      </w:pPr>
    </w:p>
    <w:p w14:paraId="3FB26727" w14:textId="77777777" w:rsidR="009F37F2" w:rsidRPr="00C42056" w:rsidRDefault="009F37F2" w:rsidP="009F37F2">
      <w:pPr>
        <w:jc w:val="both"/>
        <w:rPr>
          <w:rFonts w:cs="Frutiger-Cn"/>
          <w:b/>
          <w:sz w:val="20"/>
          <w:szCs w:val="20"/>
        </w:rPr>
      </w:pPr>
      <w:r w:rsidRPr="00C42056">
        <w:rPr>
          <w:rFonts w:cs="Frutiger-Cn"/>
          <w:b/>
          <w:sz w:val="20"/>
          <w:szCs w:val="20"/>
        </w:rPr>
        <w:t>OVERDOSAGE</w:t>
      </w:r>
    </w:p>
    <w:p w14:paraId="3A2C119E" w14:textId="77777777" w:rsidR="009F37F2" w:rsidRPr="00C42056" w:rsidRDefault="009F37F2" w:rsidP="009F37F2">
      <w:pPr>
        <w:jc w:val="both"/>
        <w:rPr>
          <w:rFonts w:cs="Frutiger-Cn"/>
          <w:sz w:val="20"/>
          <w:szCs w:val="20"/>
        </w:rPr>
      </w:pPr>
      <w:r w:rsidRPr="00C42056">
        <w:rPr>
          <w:rFonts w:cs="Frutiger-Cn"/>
          <w:sz w:val="20"/>
          <w:szCs w:val="20"/>
        </w:rPr>
        <w:t xml:space="preserve">In the event of an overdose, </w:t>
      </w:r>
      <w:r>
        <w:rPr>
          <w:rFonts w:cs="Frutiger-Cn"/>
          <w:sz w:val="20"/>
          <w:szCs w:val="20"/>
        </w:rPr>
        <w:t>serious adverse reactions</w:t>
      </w:r>
      <w:r w:rsidRPr="00C42056">
        <w:rPr>
          <w:rFonts w:cs="Frutiger-Cn"/>
          <w:sz w:val="20"/>
          <w:szCs w:val="20"/>
        </w:rPr>
        <w:t xml:space="preserve"> may occur.  Stop the infusion of Omegaven until triglyceride levels have normalized and any symptoms have abated.  The effects are usually reversible by stopping the lipid infusion.  If medically appropriate, further intervention may be indicated.  Lipids are not dialyzable from serum.</w:t>
      </w:r>
    </w:p>
    <w:p w14:paraId="47ACBB0E" w14:textId="77777777" w:rsidR="009F37F2" w:rsidRPr="00C42056" w:rsidRDefault="009F37F2" w:rsidP="009F37F2">
      <w:pPr>
        <w:rPr>
          <w:rFonts w:cs="Frutiger-Cn"/>
          <w:sz w:val="20"/>
          <w:szCs w:val="20"/>
        </w:rPr>
      </w:pPr>
    </w:p>
    <w:p w14:paraId="4890EE10" w14:textId="77777777" w:rsidR="009F37F2" w:rsidRDefault="009F37F2" w:rsidP="009F37F2"/>
    <w:p w14:paraId="40EC3699" w14:textId="77777777" w:rsidR="009F37F2" w:rsidRDefault="009F37F2" w:rsidP="002028C1">
      <w:pPr>
        <w:autoSpaceDE w:val="0"/>
        <w:autoSpaceDN w:val="0"/>
        <w:adjustRightInd w:val="0"/>
        <w:spacing w:after="360"/>
        <w:rPr>
          <w:color w:val="FF0000"/>
          <w:sz w:val="22"/>
          <w:szCs w:val="22"/>
        </w:rPr>
      </w:pPr>
    </w:p>
    <w:sectPr w:rsidR="009F37F2" w:rsidSect="007467F6">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BoldCn">
    <w:altName w:val="Calibri"/>
    <w:panose1 w:val="00000000000000000000"/>
    <w:charset w:val="00"/>
    <w:family w:val="swiss"/>
    <w:notTrueType/>
    <w:pitch w:val="default"/>
    <w:sig w:usb0="00000003" w:usb1="00000000" w:usb2="00000000" w:usb3="00000000" w:csb0="00000001" w:csb1="00000000"/>
  </w:font>
  <w:font w:name="Frutiger-C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46F4"/>
    <w:multiLevelType w:val="hybridMultilevel"/>
    <w:tmpl w:val="8BC8F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7D3AB7"/>
    <w:multiLevelType w:val="multilevel"/>
    <w:tmpl w:val="7938E7C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96640C8"/>
    <w:multiLevelType w:val="multilevel"/>
    <w:tmpl w:val="7938E7C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7F6"/>
    <w:rsid w:val="000164E2"/>
    <w:rsid w:val="00027CAF"/>
    <w:rsid w:val="00103922"/>
    <w:rsid w:val="0011657D"/>
    <w:rsid w:val="00202696"/>
    <w:rsid w:val="002028C1"/>
    <w:rsid w:val="00235F8C"/>
    <w:rsid w:val="002874F5"/>
    <w:rsid w:val="002A08D4"/>
    <w:rsid w:val="003063ED"/>
    <w:rsid w:val="00340F48"/>
    <w:rsid w:val="00364FDF"/>
    <w:rsid w:val="003B579F"/>
    <w:rsid w:val="003F1D52"/>
    <w:rsid w:val="00496C57"/>
    <w:rsid w:val="0049789F"/>
    <w:rsid w:val="0056009F"/>
    <w:rsid w:val="00562544"/>
    <w:rsid w:val="006165EB"/>
    <w:rsid w:val="00627533"/>
    <w:rsid w:val="00633D5F"/>
    <w:rsid w:val="00636AB1"/>
    <w:rsid w:val="00647F7B"/>
    <w:rsid w:val="00696B70"/>
    <w:rsid w:val="006B0ED7"/>
    <w:rsid w:val="006B5A03"/>
    <w:rsid w:val="006E53DE"/>
    <w:rsid w:val="007351F4"/>
    <w:rsid w:val="0074263C"/>
    <w:rsid w:val="007467F6"/>
    <w:rsid w:val="00876422"/>
    <w:rsid w:val="0087772C"/>
    <w:rsid w:val="008828A3"/>
    <w:rsid w:val="008B1CD2"/>
    <w:rsid w:val="00907FC7"/>
    <w:rsid w:val="00920E2D"/>
    <w:rsid w:val="009E10EF"/>
    <w:rsid w:val="009F37F2"/>
    <w:rsid w:val="00A02143"/>
    <w:rsid w:val="00A84410"/>
    <w:rsid w:val="00A96DC7"/>
    <w:rsid w:val="00AA016A"/>
    <w:rsid w:val="00AC5134"/>
    <w:rsid w:val="00B20ADB"/>
    <w:rsid w:val="00BB0A69"/>
    <w:rsid w:val="00BC0508"/>
    <w:rsid w:val="00BF3725"/>
    <w:rsid w:val="00C05C0E"/>
    <w:rsid w:val="00C465BD"/>
    <w:rsid w:val="00C6711D"/>
    <w:rsid w:val="00CE784E"/>
    <w:rsid w:val="00D644DF"/>
    <w:rsid w:val="00DA071E"/>
    <w:rsid w:val="00DA3CB9"/>
    <w:rsid w:val="00DA4ACE"/>
    <w:rsid w:val="00DE2F34"/>
    <w:rsid w:val="00DE43BA"/>
    <w:rsid w:val="00E419B9"/>
    <w:rsid w:val="00EA0AF8"/>
    <w:rsid w:val="00ED7E1A"/>
    <w:rsid w:val="00F04A8F"/>
    <w:rsid w:val="00F10816"/>
    <w:rsid w:val="00F14736"/>
    <w:rsid w:val="00F1698D"/>
    <w:rsid w:val="00F82495"/>
    <w:rsid w:val="00FA1823"/>
    <w:rsid w:val="00FB3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51940"/>
  <w15:docId w15:val="{E83DBAA0-64F4-41D6-80C1-2D154A95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6B5A03"/>
    <w:rPr>
      <w:rFonts w:ascii="Helvetica" w:hAnsi="Helvetica" w:cs="Times New Roman"/>
      <w:color w:val="FF0000"/>
      <w:sz w:val="9"/>
      <w:szCs w:val="9"/>
    </w:rPr>
  </w:style>
  <w:style w:type="character" w:styleId="CommentReference">
    <w:name w:val="annotation reference"/>
    <w:basedOn w:val="DefaultParagraphFont"/>
    <w:uiPriority w:val="99"/>
    <w:semiHidden/>
    <w:unhideWhenUsed/>
    <w:rsid w:val="00DA071E"/>
    <w:rPr>
      <w:sz w:val="16"/>
      <w:szCs w:val="16"/>
    </w:rPr>
  </w:style>
  <w:style w:type="paragraph" w:styleId="CommentText">
    <w:name w:val="annotation text"/>
    <w:basedOn w:val="Normal"/>
    <w:link w:val="CommentTextChar"/>
    <w:uiPriority w:val="99"/>
    <w:semiHidden/>
    <w:unhideWhenUsed/>
    <w:rsid w:val="00DA071E"/>
    <w:rPr>
      <w:sz w:val="20"/>
      <w:szCs w:val="20"/>
    </w:rPr>
  </w:style>
  <w:style w:type="character" w:customStyle="1" w:styleId="CommentTextChar">
    <w:name w:val="Comment Text Char"/>
    <w:basedOn w:val="DefaultParagraphFont"/>
    <w:link w:val="CommentText"/>
    <w:uiPriority w:val="99"/>
    <w:semiHidden/>
    <w:rsid w:val="00DA071E"/>
    <w:rPr>
      <w:sz w:val="20"/>
      <w:szCs w:val="20"/>
    </w:rPr>
  </w:style>
  <w:style w:type="paragraph" w:styleId="CommentSubject">
    <w:name w:val="annotation subject"/>
    <w:basedOn w:val="CommentText"/>
    <w:next w:val="CommentText"/>
    <w:link w:val="CommentSubjectChar"/>
    <w:uiPriority w:val="99"/>
    <w:semiHidden/>
    <w:unhideWhenUsed/>
    <w:rsid w:val="00DA071E"/>
    <w:rPr>
      <w:b/>
      <w:bCs/>
    </w:rPr>
  </w:style>
  <w:style w:type="character" w:customStyle="1" w:styleId="CommentSubjectChar">
    <w:name w:val="Comment Subject Char"/>
    <w:basedOn w:val="CommentTextChar"/>
    <w:link w:val="CommentSubject"/>
    <w:uiPriority w:val="99"/>
    <w:semiHidden/>
    <w:rsid w:val="00DA071E"/>
    <w:rPr>
      <w:b/>
      <w:bCs/>
      <w:sz w:val="20"/>
      <w:szCs w:val="20"/>
    </w:rPr>
  </w:style>
  <w:style w:type="paragraph" w:styleId="Revision">
    <w:name w:val="Revision"/>
    <w:hidden/>
    <w:uiPriority w:val="99"/>
    <w:semiHidden/>
    <w:rsid w:val="00DA071E"/>
  </w:style>
  <w:style w:type="paragraph" w:styleId="BalloonText">
    <w:name w:val="Balloon Text"/>
    <w:basedOn w:val="Normal"/>
    <w:link w:val="BalloonTextChar"/>
    <w:uiPriority w:val="99"/>
    <w:semiHidden/>
    <w:unhideWhenUsed/>
    <w:rsid w:val="00DA071E"/>
    <w:rPr>
      <w:rFonts w:ascii="Tahoma" w:hAnsi="Tahoma" w:cs="Tahoma"/>
      <w:sz w:val="16"/>
      <w:szCs w:val="16"/>
    </w:rPr>
  </w:style>
  <w:style w:type="character" w:customStyle="1" w:styleId="BalloonTextChar">
    <w:name w:val="Balloon Text Char"/>
    <w:basedOn w:val="DefaultParagraphFont"/>
    <w:link w:val="BalloonText"/>
    <w:uiPriority w:val="99"/>
    <w:semiHidden/>
    <w:rsid w:val="00DA071E"/>
    <w:rPr>
      <w:rFonts w:ascii="Tahoma" w:hAnsi="Tahoma" w:cs="Tahoma"/>
      <w:sz w:val="16"/>
      <w:szCs w:val="16"/>
    </w:rPr>
  </w:style>
  <w:style w:type="paragraph" w:styleId="ListParagraph">
    <w:name w:val="List Paragraph"/>
    <w:basedOn w:val="Normal"/>
    <w:uiPriority w:val="34"/>
    <w:qFormat/>
    <w:rsid w:val="003063ED"/>
    <w:pPr>
      <w:spacing w:after="200" w:line="276"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3063ED"/>
    <w:rPr>
      <w:color w:val="0563C1" w:themeColor="hyperlink"/>
      <w:u w:val="single"/>
    </w:rPr>
  </w:style>
  <w:style w:type="paragraph" w:customStyle="1" w:styleId="HLBodyTextB">
    <w:name w:val="HL Body Text B"/>
    <w:basedOn w:val="Normal"/>
    <w:qFormat/>
    <w:rsid w:val="003063ED"/>
    <w:rPr>
      <w:rFonts w:ascii="Times New Roman" w:eastAsia="Times New Roman" w:hAnsi="Times New Roman" w:cs="Times New Roman"/>
      <w:b/>
      <w:sz w:val="16"/>
      <w:szCs w:val="20"/>
    </w:rPr>
  </w:style>
  <w:style w:type="paragraph" w:customStyle="1" w:styleId="Default">
    <w:name w:val="Default"/>
    <w:rsid w:val="003063ED"/>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8633">
      <w:bodyDiv w:val="1"/>
      <w:marLeft w:val="0"/>
      <w:marRight w:val="0"/>
      <w:marTop w:val="0"/>
      <w:marBottom w:val="0"/>
      <w:divBdr>
        <w:top w:val="none" w:sz="0" w:space="0" w:color="auto"/>
        <w:left w:val="none" w:sz="0" w:space="0" w:color="auto"/>
        <w:bottom w:val="none" w:sz="0" w:space="0" w:color="auto"/>
        <w:right w:val="none" w:sz="0" w:space="0" w:color="auto"/>
      </w:divBdr>
    </w:div>
    <w:div w:id="651982034">
      <w:bodyDiv w:val="1"/>
      <w:marLeft w:val="0"/>
      <w:marRight w:val="0"/>
      <w:marTop w:val="0"/>
      <w:marBottom w:val="0"/>
      <w:divBdr>
        <w:top w:val="none" w:sz="0" w:space="0" w:color="auto"/>
        <w:left w:val="none" w:sz="0" w:space="0" w:color="auto"/>
        <w:bottom w:val="none" w:sz="0" w:space="0" w:color="auto"/>
        <w:right w:val="none" w:sz="0" w:space="0" w:color="auto"/>
      </w:divBdr>
    </w:div>
    <w:div w:id="909269358">
      <w:bodyDiv w:val="1"/>
      <w:marLeft w:val="0"/>
      <w:marRight w:val="0"/>
      <w:marTop w:val="0"/>
      <w:marBottom w:val="0"/>
      <w:divBdr>
        <w:top w:val="none" w:sz="0" w:space="0" w:color="auto"/>
        <w:left w:val="none" w:sz="0" w:space="0" w:color="auto"/>
        <w:bottom w:val="none" w:sz="0" w:space="0" w:color="auto"/>
        <w:right w:val="none" w:sz="0" w:space="0" w:color="auto"/>
      </w:divBdr>
    </w:div>
    <w:div w:id="139712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reseniuskabinutri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2296</Words>
  <Characters>13091</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Grace Squillaci</dc:creator>
  <cp:lastModifiedBy>Tami Novy</cp:lastModifiedBy>
  <cp:revision>2</cp:revision>
  <dcterms:created xsi:type="dcterms:W3CDTF">2023-07-13T16:37:00Z</dcterms:created>
  <dcterms:modified xsi:type="dcterms:W3CDTF">2023-07-13T16:37:00Z</dcterms:modified>
</cp:coreProperties>
</file>